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pPr>
      <w:r>
        <w:rPr>
          <w:rFonts w:ascii="Times New Roman" w:hAnsi="Times New Roman"/>
          <w:b/>
          <w:bCs/>
          <w:sz w:val="36"/>
          <w:szCs w:val="36"/>
        </w:rPr>
        <w:t>Project Summary</w:t>
      </w:r>
      <w:r>
        <w:rPr>
          <w:rFonts w:ascii="Times New Roman" w:hAnsi="Times New Roman"/>
          <w:b/>
          <w:bCs/>
          <w:sz w:val="36"/>
          <w:szCs w:val="36"/>
        </w:rPr>
        <w:t xml:space="preserve">: Improving Particle </w:t>
      </w:r>
      <w:r>
        <w:rPr>
          <w:rFonts w:ascii="Times New Roman" w:hAnsi="Times New Roman"/>
          <w:b/>
          <w:bCs/>
          <w:sz w:val="36"/>
          <w:szCs w:val="36"/>
        </w:rPr>
        <w:t>Classification</w:t>
      </w:r>
      <w:r>
        <w:rPr>
          <w:rFonts w:ascii="Times New Roman" w:hAnsi="Times New Roman"/>
          <w:b/>
          <w:bCs/>
          <w:sz w:val="36"/>
          <w:szCs w:val="36"/>
        </w:rPr>
        <w:t xml:space="preserve"> in WIMP Dark Matter Detection Experiments Using Neural Networks</w:t>
      </w:r>
    </w:p>
    <w:p>
      <w:pPr>
        <w:pStyle w:val="Normal"/>
        <w:spacing w:lineRule="auto" w:line="240"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40"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40"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 xml:space="preserve">WIMP detection. The current practice of manually developing a </w:t>
      </w:r>
      <w:r>
        <w:rPr>
          <w:rFonts w:ascii="Times New Roman" w:hAnsi="Times New Roman"/>
          <w:b w:val="false"/>
          <w:bCs w:val="false"/>
          <w:sz w:val="24"/>
          <w:szCs w:val="24"/>
        </w:rPr>
        <w:t>classifie</w:t>
      </w:r>
      <w:r>
        <w:rPr>
          <w:rFonts w:ascii="Times New Roman" w:hAnsi="Times New Roman"/>
          <w:b w:val="false"/>
          <w:bCs w:val="false"/>
          <w:sz w:val="24"/>
          <w:szCs w:val="24"/>
        </w:rPr>
        <w:t xml:space="preserve">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w:t>
      </w:r>
      <w:r>
        <w:rPr>
          <w:rFonts w:ascii="Times New Roman" w:hAnsi="Times New Roman"/>
          <w:b w:val="false"/>
          <w:bCs w:val="false"/>
          <w:sz w:val="24"/>
          <w:szCs w:val="24"/>
        </w:rPr>
        <w:t>classific</w:t>
      </w:r>
      <w:r>
        <w:rPr>
          <w:rFonts w:ascii="Times New Roman" w:hAnsi="Times New Roman"/>
          <w:b w:val="false"/>
          <w:bCs w:val="false"/>
          <w:sz w:val="24"/>
          <w:szCs w:val="24"/>
        </w:rPr>
        <w:t>ation, but are not readily apparent to researchers.</w:t>
      </w:r>
    </w:p>
    <w:p>
      <w:pPr>
        <w:pStyle w:val="Normal"/>
        <w:spacing w:lineRule="auto" w:line="240" w:before="57" w:after="57"/>
        <w:rPr/>
      </w:pPr>
      <w:r>
        <w:rPr>
          <w:rFonts w:ascii="Times New Roman" w:hAnsi="Times New Roman"/>
          <w:b w:val="false"/>
          <w:bCs w:val="false"/>
          <w:sz w:val="24"/>
          <w:szCs w:val="24"/>
        </w:rPr>
        <w:t xml:space="preserve">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w:t>
      </w:r>
      <w:r>
        <w:rPr>
          <w:rFonts w:ascii="Times New Roman" w:hAnsi="Times New Roman"/>
          <w:b w:val="false"/>
          <w:bCs w:val="false"/>
          <w:sz w:val="24"/>
          <w:szCs w:val="24"/>
        </w:rPr>
        <w:t>classifie</w:t>
      </w:r>
      <w:r>
        <w:rPr>
          <w:rFonts w:ascii="Times New Roman" w:hAnsi="Times New Roman"/>
          <w:b w:val="false"/>
          <w:bCs w:val="false"/>
          <w:sz w:val="24"/>
          <w:szCs w:val="24"/>
        </w:rPr>
        <w:t>r, nor is it obvious what kind of neural network will learn the most efficiently and accurately on a given data format.</w:t>
      </w:r>
    </w:p>
    <w:p>
      <w:pPr>
        <w:pStyle w:val="Normal"/>
        <w:spacing w:lineRule="auto" w:line="240" w:before="57" w:after="57"/>
        <w:rPr/>
      </w:pPr>
      <w:r>
        <w:rPr>
          <w:rFonts w:ascii="Times New Roman" w:hAnsi="Times New Roman"/>
          <w:b w:val="false"/>
          <w:bCs w:val="false"/>
          <w:sz w:val="24"/>
          <w:szCs w:val="24"/>
        </w:rPr>
        <w:t xml:space="preserve">If solutions to these issues can be found, it stands to reason that the pace of many dark matter research projects could be considerably improved. There could potentially be a great reduction in the engineering time that is spent on manually deriving a </w:t>
      </w:r>
      <w:r>
        <w:rPr>
          <w:rFonts w:ascii="Times New Roman" w:hAnsi="Times New Roman"/>
          <w:b w:val="false"/>
          <w:bCs w:val="false"/>
          <w:sz w:val="24"/>
          <w:szCs w:val="24"/>
        </w:rPr>
        <w:t>classifie</w:t>
      </w:r>
      <w:r>
        <w:rPr>
          <w:rFonts w:ascii="Times New Roman" w:hAnsi="Times New Roman"/>
          <w:b w:val="false"/>
          <w:bCs w:val="false"/>
          <w:sz w:val="24"/>
          <w:szCs w:val="24"/>
        </w:rPr>
        <w:t>r function every time some aspect of the experiment changes.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40"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40"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engineered to be almost entirely insensitive to gamma rays and many other forms of low-energy radiation. Thus, there are two remaining sources of background radiation:</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40" w:before="57" w:after="57"/>
        <w:rPr/>
      </w:pPr>
      <w:r>
        <w:rPr>
          <w:rFonts w:ascii="Times New Roman" w:hAnsi="Times New Roman"/>
          <w:b w:val="false"/>
          <w:bCs w:val="false"/>
          <w:sz w:val="24"/>
          <w:szCs w:val="24"/>
        </w:rPr>
        <w:t>Alpha particles, which are emitted by nuclear decays inside the detector. These can be detected using a classifier.</w:t>
      </w:r>
    </w:p>
    <w:p>
      <w:pPr>
        <w:pStyle w:val="Normal"/>
        <w:spacing w:lineRule="auto" w:line="240" w:before="57" w:after="57"/>
        <w:rPr/>
      </w:pPr>
      <w:r>
        <w:rPr>
          <w:rFonts w:ascii="Times New Roman" w:hAnsi="Times New Roman"/>
          <w:b w:val="false"/>
          <w:bCs w:val="false"/>
          <w:sz w:val="24"/>
          <w:szCs w:val="24"/>
        </w:rPr>
        <w:t>Because alpha events occur inside the detector, they cannot be easily removed by ignoring events near the walls of the detector. For development of classifiers, there is an available set of 99%-pure alpha background events collected in 2016 and 2017.</w:t>
      </w:r>
    </w:p>
    <w:p>
      <w:pPr>
        <w:pStyle w:val="Normal"/>
        <w:spacing w:lineRule="auto" w:line="240" w:before="57" w:after="57"/>
        <w:rPr/>
      </w:pPr>
      <w:r>
        <w:rPr>
          <w:rFonts w:ascii="Times New Roman" w:hAnsi="Times New Roman"/>
          <w:b w:val="false"/>
          <w:bCs w:val="false"/>
          <w:sz w:val="24"/>
          <w:szCs w:val="24"/>
        </w:rPr>
        <w:t>Since WIMPs have never been detected, there is of course no WIMP data available to calibrate classifiers. However, as WIMPs are hypothesized to produce nuclear recoils indistinguishable from those created by neutrons, a 90%-pure calibration set created with americium and californium neutron sources is used for development.</w:t>
      </w:r>
    </w:p>
    <w:p>
      <w:pPr>
        <w:pStyle w:val="Normal"/>
        <w:spacing w:lineRule="auto" w:line="240"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40" w:before="57" w:after="57"/>
        <w:rPr/>
      </w:pPr>
      <w:r>
        <w:rPr>
          <w:rFonts w:ascii="Times New Roman" w:hAnsi="Times New Roman"/>
          <w:b w:val="false"/>
          <w:bCs w:val="false"/>
          <w:sz w:val="24"/>
          <w:szCs w:val="24"/>
        </w:rPr>
        <w:t xml:space="preserve">A conventional classifier known as the Acoustic Parameter (AP) was developed by the PICO-60 collaboration and verified based on physical modeling and empirical modification to </w:t>
      </w:r>
      <w:r>
        <w:rPr>
          <w:rFonts w:ascii="Times New Roman" w:hAnsi="Times New Roman"/>
          <w:b w:val="false"/>
          <w:bCs w:val="false"/>
          <w:sz w:val="24"/>
          <w:szCs w:val="24"/>
        </w:rPr>
        <w:t>classify</w:t>
      </w:r>
      <w:r>
        <w:rPr>
          <w:rFonts w:ascii="Times New Roman" w:hAnsi="Times New Roman"/>
          <w:b w:val="false"/>
          <w:bCs w:val="false"/>
          <w:sz w:val="24"/>
          <w:szCs w:val="24"/>
        </w:rPr>
        <w:t xml:space="preserve"> accurately between alpha particles and nuclear recoils. It makes use of a banded Fourier transform of audio collected by the piezos.</w:t>
      </w:r>
    </w:p>
    <w:p>
      <w:pPr>
        <w:pStyle w:val="Normal"/>
        <w:spacing w:lineRule="auto" w:line="240" w:before="57" w:after="57"/>
        <w:rPr/>
      </w:pPr>
      <w:r>
        <w:rPr>
          <w:rFonts w:ascii="Times New Roman" w:hAnsi="Times New Roman"/>
          <w:b w:val="false"/>
          <w:bCs w:val="false"/>
          <w:sz w:val="24"/>
          <w:szCs w:val="24"/>
        </w:rPr>
        <w:t xml:space="preserve">In addition to AP, a multi-layer perceptron was trained on the data during past research and found to </w:t>
      </w:r>
      <w:r>
        <w:rPr>
          <w:rFonts w:ascii="Times New Roman" w:hAnsi="Times New Roman"/>
          <w:b w:val="false"/>
          <w:bCs w:val="false"/>
          <w:sz w:val="24"/>
          <w:szCs w:val="24"/>
        </w:rPr>
        <w:t>classify</w:t>
      </w:r>
      <w:r>
        <w:rPr>
          <w:rFonts w:ascii="Times New Roman" w:hAnsi="Times New Roman"/>
          <w:b w:val="false"/>
          <w:bCs w:val="false"/>
          <w:sz w:val="24"/>
          <w:szCs w:val="24"/>
        </w:rPr>
        <w:t xml:space="preserve"> between alpha particles and nuclear recoils with 8</w:t>
      </w:r>
      <w:r>
        <w:rPr>
          <w:rFonts w:ascii="Times New Roman" w:hAnsi="Times New Roman"/>
          <w:b w:val="false"/>
          <w:bCs w:val="false"/>
          <w:sz w:val="24"/>
          <w:szCs w:val="24"/>
        </w:rPr>
        <w:t>0.2</w:t>
      </w:r>
      <w:r>
        <w:rPr>
          <w:rFonts w:ascii="Times New Roman" w:hAnsi="Times New Roman"/>
          <w:b w:val="false"/>
          <w:bCs w:val="false"/>
          <w:sz w:val="24"/>
          <w:szCs w:val="24"/>
        </w:rPr>
        <w:t>% accuracy.</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bCs/>
          <w:sz w:val="24"/>
          <w:szCs w:val="24"/>
        </w:rPr>
        <w:t>DEAP-3600</w:t>
      </w:r>
    </w:p>
    <w:p>
      <w:pPr>
        <w:pStyle w:val="Normal"/>
        <w:spacing w:lineRule="auto" w:line="240" w:before="57" w:after="57"/>
        <w:rPr/>
      </w:pPr>
      <w:r>
        <w:rPr>
          <w:rFonts w:ascii="Times New Roman" w:hAnsi="Times New Roman"/>
          <w:b w:val="false"/>
          <w:bCs w:val="false"/>
          <w:sz w:val="24"/>
          <w:szCs w:val="24"/>
        </w:rPr>
        <w:t xml:space="preserve">DEAP-3600 uses 3.3 tonnes of liquid argon as target material. Liquid argon is a scintillator; when struck by an ionizing particle it emits photons in a quantity proportional to the energy deposited. The photons are detected by 255 extremely sensitive light detectors (photomultiplier </w:t>
      </w:r>
      <w:r>
        <w:rPr>
          <w:rFonts w:ascii="Times New Roman" w:hAnsi="Times New Roman"/>
          <w:b w:val="false"/>
          <w:bCs w:val="false"/>
          <w:sz w:val="24"/>
          <w:szCs w:val="24"/>
        </w:rPr>
        <w:t>tubes</w:t>
      </w:r>
      <w:r>
        <w:rPr>
          <w:rFonts w:ascii="Times New Roman" w:hAnsi="Times New Roman"/>
          <w:b w:val="false"/>
          <w:bCs w:val="false"/>
          <w:sz w:val="24"/>
          <w:szCs w:val="24"/>
        </w:rPr>
        <w:t xml:space="preserve"> or PMTs) placed around the acrylic vessel containing the liquid argon. Based on the counts and timings of photons that reach each of the PMTs, it is possible to determine the energy and location of any event that occurs in the body of the detector. However, alpha events that occur in the neck are very difficult to isolate, because they overlap with the apparent energy range of expected WIMP candidates.</w:t>
      </w:r>
    </w:p>
    <w:p>
      <w:pPr>
        <w:pStyle w:val="Normal"/>
        <w:spacing w:lineRule="auto" w:line="240" w:before="57" w:after="57"/>
        <w:rPr/>
      </w:pPr>
      <w:r>
        <w:rPr>
          <w:rFonts w:ascii="Times New Roman" w:hAnsi="Times New Roman"/>
          <w:b w:val="false"/>
          <w:bCs w:val="false"/>
          <w:sz w:val="24"/>
          <w:szCs w:val="24"/>
        </w:rPr>
        <w:t>It is impractical to create significant amounts of clean calibration data in the DEAP-3600 detector. Thus, data from a Monte Carlo simulation (which was benchmarked using real-world calibration data) is used instead.</w:t>
      </w:r>
    </w:p>
    <w:p>
      <w:pPr>
        <w:pStyle w:val="Normal"/>
        <w:spacing w:lineRule="auto" w:line="240" w:before="57" w:after="57"/>
        <w:rPr/>
      </w:pPr>
      <w:r>
        <w:rPr>
          <w:rFonts w:ascii="Times New Roman" w:hAnsi="Times New Roman"/>
          <w:b w:val="false"/>
          <w:bCs w:val="false"/>
          <w:sz w:val="24"/>
          <w:szCs w:val="24"/>
        </w:rPr>
        <w:t xml:space="preserve">Once again, a conventional classifier was developed by the DEAP-3600 collaboration. Because there is no clear signature of a neck alpha event, it is not possible to </w:t>
      </w:r>
      <w:r>
        <w:rPr>
          <w:rFonts w:ascii="Times New Roman" w:hAnsi="Times New Roman"/>
          <w:b w:val="false"/>
          <w:bCs w:val="false"/>
          <w:sz w:val="24"/>
          <w:szCs w:val="24"/>
        </w:rPr>
        <w:t xml:space="preserve">classify </w:t>
      </w:r>
      <w:r>
        <w:rPr>
          <w:rFonts w:ascii="Times New Roman" w:hAnsi="Times New Roman"/>
          <w:b w:val="false"/>
          <w:bCs w:val="false"/>
          <w:sz w:val="24"/>
          <w:szCs w:val="24"/>
        </w:rPr>
        <w:t>nearly as accurately as in the PICO-60 experiment. The best performance achieved in this way is removal of 99.6% of neck events, at the cost of 91.</w:t>
      </w:r>
      <w:r>
        <w:rPr>
          <w:rFonts w:ascii="Times New Roman" w:hAnsi="Times New Roman"/>
          <w:b w:val="false"/>
          <w:bCs w:val="false"/>
          <w:sz w:val="24"/>
          <w:szCs w:val="24"/>
        </w:rPr>
        <w:t>0</w:t>
      </w:r>
      <w:r>
        <w:rPr>
          <w:rFonts w:ascii="Times New Roman" w:hAnsi="Times New Roman"/>
          <w:b w:val="false"/>
          <w:bCs w:val="false"/>
          <w:sz w:val="24"/>
          <w:szCs w:val="24"/>
        </w:rPr>
        <w:t>% of hypothetical (simulated) WIMP events.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40" w:before="57" w:after="57"/>
        <w:rPr/>
      </w:pPr>
      <w:r>
        <w:rPr>
          <w:rFonts w:ascii="Times New Roman" w:hAnsi="Times New Roman"/>
          <w:b w:val="false"/>
          <w:bCs w:val="false"/>
          <w:sz w:val="24"/>
          <w:szCs w:val="24"/>
        </w:rPr>
        <w:t>Despite the existence of working conventional classifiers in the PICO-60 and DEAP-3600 experiments, neural networks for separation of signal and background events are most certainly applicable to both of them.</w:t>
      </w:r>
    </w:p>
    <w:p>
      <w:pPr>
        <w:pStyle w:val="Normal"/>
        <w:spacing w:lineRule="auto" w:line="240" w:before="57" w:after="57"/>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classifiers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40" w:before="57" w:after="57"/>
        <w:rPr/>
      </w:pPr>
      <w:r>
        <w:rPr>
          <w:rFonts w:ascii="Times New Roman" w:hAnsi="Times New Roman"/>
          <w:b w:val="false"/>
          <w:bCs w:val="false"/>
          <w:sz w:val="24"/>
          <w:szCs w:val="24"/>
        </w:rPr>
        <w:t>The classifier used for DEAP-3600 is not known to be optimal, so it is possible the application of machine learning will lead to improvements in performance. Alternately, it is possible that the machine learning system will perform at the same level as the conventional classifier and provide evidence that it is close to optimal. My goal is thus to determine which of these two cases is true.</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spacing w:lineRule="auto" w:line="240" w:before="57" w:after="57"/>
        <w:jc w:val="center"/>
        <w:rPr/>
      </w:pPr>
      <w:r>
        <w:rPr>
          <w:rFonts w:ascii="Times New Roman" w:hAnsi="Times New Roman"/>
          <w:b/>
          <w:bCs/>
          <w:sz w:val="32"/>
          <w:szCs w:val="32"/>
        </w:rPr>
        <w:t>Procedures</w:t>
      </w:r>
    </w:p>
    <w:p>
      <w:pPr>
        <w:pStyle w:val="Normal"/>
        <w:spacing w:lineRule="auto" w:line="240" w:before="57" w:after="57"/>
        <w:rPr>
          <w:rFonts w:ascii="Times New Roman" w:hAnsi="Times New Roman"/>
        </w:rPr>
      </w:pPr>
      <w:r>
        <w:rPr>
          <w:rFonts w:ascii="Times New Roman" w:hAnsi="Times New Roman"/>
          <w:b/>
          <w:bCs/>
          <w:sz w:val="24"/>
          <w:szCs w:val="24"/>
        </w:rPr>
        <w:t>PICO-60</w:t>
      </w:r>
    </w:p>
    <w:p>
      <w:pPr>
        <w:pStyle w:val="Normal"/>
        <w:spacing w:lineRule="auto" w:line="240" w:before="57" w:after="57"/>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classifier known as the Acoustic Parameter (AP), as well as to a multi-layer perceptron that was applied experimentally as part the original PICO-60 study.</w:t>
      </w:r>
    </w:p>
    <w:p>
      <w:pPr>
        <w:pStyle w:val="Normal"/>
        <w:spacing w:lineRule="auto" w:line="240"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40" w:before="57" w:after="57"/>
        <w:rPr/>
      </w:pPr>
      <w:r>
        <w:rPr>
          <w:rFonts w:ascii="Times New Roman" w:hAnsi="Times New Roman"/>
          <w:b w:val="false"/>
          <w:bCs w:val="false"/>
          <w:sz w:val="24"/>
          <w:szCs w:val="24"/>
        </w:rPr>
        <w:t>Using whichever of these data formats is observed to produce the most effective classifier, the intent is to experiment with a wide variety of neural network hyperparameters, including the following (depending on the type of neural network used):</w:t>
      </w:r>
    </w:p>
    <w:p>
      <w:pPr>
        <w:pStyle w:val="Normal"/>
        <w:numPr>
          <w:ilvl w:val="0"/>
          <w:numId w:val="2"/>
        </w:numPr>
        <w:spacing w:lineRule="auto" w:line="240" w:before="57" w:after="57"/>
        <w:rPr/>
      </w:pPr>
      <w:r>
        <w:rPr>
          <w:rFonts w:ascii="Times New Roman" w:hAnsi="Times New Roman"/>
          <w:b w:val="false"/>
          <w:bCs w:val="false"/>
          <w:sz w:val="24"/>
          <w:szCs w:val="24"/>
        </w:rPr>
        <w:t>Dropout and L2 regularization</w:t>
      </w:r>
    </w:p>
    <w:p>
      <w:pPr>
        <w:pStyle w:val="Normal"/>
        <w:numPr>
          <w:ilvl w:val="0"/>
          <w:numId w:val="2"/>
        </w:numPr>
        <w:spacing w:lineRule="auto" w:line="240"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40" w:before="57" w:after="57"/>
        <w:rPr/>
      </w:pPr>
      <w:r>
        <w:rPr>
          <w:rFonts w:ascii="Times New Roman" w:hAnsi="Times New Roman"/>
          <w:b w:val="false"/>
          <w:bCs w:val="false"/>
          <w:sz w:val="24"/>
          <w:szCs w:val="24"/>
        </w:rPr>
        <w:t>Number and size of convolutional filters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40"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40"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40" w:before="57" w:after="57"/>
        <w:rPr>
          <w:rFonts w:ascii="Times New Roman" w:hAnsi="Times New Roman"/>
        </w:rPr>
      </w:pPr>
      <w:r>
        <w:rPr>
          <w:rFonts w:ascii="Times New Roman" w:hAnsi="Times New Roman"/>
          <w:b/>
          <w:bCs/>
        </w:rPr>
        <w:t>DEAP-3600</w:t>
      </w:r>
    </w:p>
    <w:p>
      <w:pPr>
        <w:pStyle w:val="Normal"/>
        <w:spacing w:lineRule="auto" w:line="240"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40"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40"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40"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40"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cylindrical map projection to the sphere may allow a conventional CNN to work effectively.</w:t>
      </w:r>
    </w:p>
    <w:p>
      <w:pPr>
        <w:pStyle w:val="Normal"/>
        <w:numPr>
          <w:ilvl w:val="1"/>
          <w:numId w:val="5"/>
        </w:numPr>
        <w:spacing w:lineRule="auto" w:line="240"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40"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rFonts w:ascii="Times New Roman" w:hAnsi="Times New Roman"/>
        </w:rPr>
      </w:pPr>
      <w:r>
        <w:rPr>
          <w:rFonts w:ascii="Times New Roman" w:hAnsi="Times New Roman"/>
          <w:b/>
          <w:bCs/>
        </w:rPr>
        <w:t>Implementation Details</w:t>
      </w:r>
    </w:p>
    <w:p>
      <w:pPr>
        <w:pStyle w:val="Normal"/>
        <w:spacing w:lineRule="auto" w:line="240" w:before="57" w:after="57"/>
        <w:rPr>
          <w:rFonts w:ascii="Times New Roman" w:hAnsi="Times New Roman"/>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40" w:before="57" w:after="57"/>
        <w:rPr/>
      </w:pPr>
      <w:r>
        <w:rPr>
          <w:rFonts w:ascii="Times New Roman" w:hAnsi="Times New Roman"/>
          <w:b w:val="false"/>
          <w:bCs w:val="false"/>
          <w:sz w:val="24"/>
          <w:szCs w:val="24"/>
        </w:rPr>
        <w:t>In general, the performance of machine learning classifiers will be measured using four metrics:</w:t>
      </w:r>
    </w:p>
    <w:p>
      <w:pPr>
        <w:pStyle w:val="Normal"/>
        <w:numPr>
          <w:ilvl w:val="0"/>
          <w:numId w:val="6"/>
        </w:numPr>
        <w:spacing w:lineRule="auto" w:line="240" w:before="57" w:after="57"/>
        <w:rPr/>
      </w:pPr>
      <w:r>
        <w:rPr>
          <w:rFonts w:ascii="Times New Roman" w:hAnsi="Times New Roman"/>
          <w:b w:val="false"/>
          <w:bCs w:val="false"/>
          <w:sz w:val="24"/>
          <w:szCs w:val="24"/>
        </w:rPr>
        <w:t>Precision: the proportion of events classified as background that are actually background events. High precision means that the events the classifier classifies as background events are very pure (that is, very few signal events are incorrectly removed).</w:t>
      </w:r>
    </w:p>
    <w:p>
      <w:pPr>
        <w:pStyle w:val="Normal"/>
        <w:numPr>
          <w:ilvl w:val="0"/>
          <w:numId w:val="6"/>
        </w:numPr>
        <w:spacing w:lineRule="auto" w:line="240" w:before="57" w:after="57"/>
        <w:rPr/>
      </w:pPr>
      <w:r>
        <w:rPr>
          <w:rFonts w:ascii="Times New Roman" w:hAnsi="Times New Roman"/>
          <w:b w:val="false"/>
          <w:bCs w:val="false"/>
          <w:sz w:val="24"/>
          <w:szCs w:val="24"/>
        </w:rPr>
        <w:t>Recall: the proportion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t>Mean squared error (MSE) loss: the mean of the squared differences between the network’s predictions and the corresponding ground truths.</w:t>
      </w:r>
    </w:p>
    <w:p>
      <w:pPr>
        <w:pStyle w:val="Normal"/>
        <w:spacing w:lineRule="auto" w:line="240" w:before="57" w:after="57"/>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classifier are used for comparison.</w:t>
      </w:r>
    </w:p>
    <w:p>
      <w:pPr>
        <w:pStyle w:val="Normal"/>
        <w:spacing w:lineRule="auto" w:line="240" w:before="57" w:after="57"/>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classifier is not available. Thus, AP is used to validate the predictions of the network, but only the impure classifications given by the calibration runs are used for training data.</w:t>
      </w:r>
    </w:p>
    <w:p>
      <w:pPr>
        <w:pStyle w:val="Normal"/>
        <w:spacing w:lineRule="auto" w:line="240" w:before="57" w:after="57"/>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40" w:before="57" w:after="57"/>
        <w:jc w:val="center"/>
        <w:rPr/>
      </w:pPr>
      <w:r>
        <w:rPr>
          <w:rFonts w:ascii="Times New Roman" w:hAnsi="Times New Roman"/>
          <w:b/>
          <w:bCs/>
          <w:sz w:val="32"/>
          <w:szCs w:val="32"/>
        </w:rPr>
        <w:t>Risk and Safety</w:t>
      </w:r>
    </w:p>
    <w:p>
      <w:pPr>
        <w:pStyle w:val="Normal"/>
        <w:spacing w:lineRule="auto" w:line="240"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40" w:before="57" w:after="57"/>
        <w:rPr>
          <w:rFonts w:ascii="Times New Roman" w:hAnsi="Times New Roman"/>
          <w:b w:val="false"/>
          <w:b w:val="false"/>
          <w:bCs w:val="false"/>
          <w:sz w:val="24"/>
          <w:szCs w:val="24"/>
        </w:rPr>
      </w:pPr>
      <w:r>
        <w:rPr/>
      </w:r>
      <w:r>
        <w:br w:type="page"/>
      </w:r>
    </w:p>
    <w:p>
      <w:pPr>
        <w:pStyle w:val="Normal"/>
        <w:spacing w:lineRule="auto" w:line="240" w:before="57" w:after="57"/>
        <w:jc w:val="center"/>
        <w:rPr/>
      </w:pPr>
      <w:r>
        <w:rPr>
          <w:rFonts w:ascii="Times New Roman" w:hAnsi="Times New Roman"/>
          <w:b/>
          <w:bCs/>
          <w:sz w:val="32"/>
          <w:szCs w:val="32"/>
        </w:rPr>
        <w:t>Bibliography</w:t>
      </w:r>
    </w:p>
    <w:p>
      <w:pPr>
        <w:pStyle w:val="Normal"/>
        <w:numPr>
          <w:ilvl w:val="0"/>
          <w:numId w:val="8"/>
        </w:numPr>
        <w:spacing w:lineRule="auto" w:line="240" w:before="57" w:after="57"/>
        <w:jc w:val="left"/>
        <w:rPr/>
      </w:pPr>
      <w:r>
        <w:rPr>
          <w:rFonts w:ascii="Times New Roman" w:hAnsi="Times New Roman"/>
          <w:sz w:val="24"/>
          <w:szCs w:val="24"/>
        </w:rPr>
        <w:t xml:space="preserve">J. </w:t>
      </w:r>
      <w:r>
        <w:rPr>
          <w:rFonts w:ascii="Times New Roman" w:hAnsi="Times New Roman"/>
          <w:sz w:val="24"/>
          <w:szCs w:val="24"/>
        </w:rPr>
        <w:t>Kiefer</w:t>
      </w:r>
      <w:r>
        <w:rPr>
          <w:rFonts w:ascii="Times New Roman" w:hAnsi="Times New Roman"/>
          <w:sz w:val="24"/>
          <w:szCs w:val="24"/>
        </w:rPr>
        <w:t xml:space="preserve"> and J. Wolfowitz. “Stochastic Estimation of the Maximum of a Regression Function". </w:t>
      </w:r>
      <w:r>
        <w:rPr>
          <w:rFonts w:ascii="Times New Roman" w:hAnsi="Times New Roman"/>
          <w:i/>
          <w:iCs/>
          <w:sz w:val="24"/>
          <w:szCs w:val="24"/>
        </w:rPr>
        <w:t>Ann. Math. Statist.</w:t>
      </w:r>
      <w:r>
        <w:rPr>
          <w:rFonts w:ascii="Times New Roman" w:hAnsi="Times New Roman"/>
          <w:sz w:val="24"/>
          <w:szCs w:val="24"/>
        </w:rPr>
        <w:t xml:space="preserve"> 23.3 (Sept. 1952): 462-466.</w:t>
      </w:r>
    </w:p>
    <w:p>
      <w:pPr>
        <w:pStyle w:val="Normal"/>
        <w:numPr>
          <w:ilvl w:val="0"/>
          <w:numId w:val="8"/>
        </w:numPr>
        <w:spacing w:lineRule="auto" w:line="240" w:before="57" w:after="57"/>
        <w:jc w:val="left"/>
        <w:rPr/>
      </w:pPr>
      <w:r>
        <w:rPr>
          <w:rFonts w:ascii="Times New Roman" w:hAnsi="Times New Roman"/>
          <w:sz w:val="24"/>
          <w:szCs w:val="24"/>
        </w:rPr>
        <w:t xml:space="preserve">Rene </w:t>
      </w:r>
      <w:r>
        <w:rPr>
          <w:rFonts w:ascii="Times New Roman" w:hAnsi="Times New Roman"/>
          <w:sz w:val="24"/>
          <w:szCs w:val="24"/>
        </w:rPr>
        <w:t>Brun</w:t>
      </w:r>
      <w:r>
        <w:rPr>
          <w:rFonts w:ascii="Times New Roman" w:hAnsi="Times New Roman"/>
          <w:sz w:val="24"/>
          <w:szCs w:val="24"/>
        </w:rPr>
        <w:t xml:space="preserve"> and Fons Rademakers. “ROOT - An Object Oriented Data Analysis Framework". </w:t>
      </w:r>
      <w:r>
        <w:rPr>
          <w:rFonts w:ascii="Times New Roman" w:hAnsi="Times New Roman"/>
          <w:i/>
          <w:iCs/>
          <w:sz w:val="24"/>
          <w:szCs w:val="24"/>
        </w:rPr>
        <w:t>AIHENP '96 Workshop, Lausanne.</w:t>
      </w:r>
      <w:r>
        <w:rPr>
          <w:rFonts w:ascii="Times New Roman" w:hAnsi="Times New Roman"/>
          <w:sz w:val="24"/>
          <w:szCs w:val="24"/>
        </w:rPr>
        <w:t xml:space="preserve"> 1996. 81-86. http://root.cern.ch/.</w:t>
      </w:r>
    </w:p>
    <w:p>
      <w:pPr>
        <w:pStyle w:val="Normal"/>
        <w:numPr>
          <w:ilvl w:val="0"/>
          <w:numId w:val="8"/>
        </w:numPr>
        <w:spacing w:lineRule="auto" w:line="240" w:before="57" w:after="57"/>
        <w:jc w:val="left"/>
        <w:rPr/>
      </w:pPr>
      <w:r>
        <w:rPr>
          <w:rFonts w:ascii="Times New Roman" w:hAnsi="Times New Roman"/>
          <w:sz w:val="24"/>
          <w:szCs w:val="24"/>
        </w:rPr>
        <w:t xml:space="preserve">J. D. </w:t>
      </w:r>
      <w:r>
        <w:rPr>
          <w:rFonts w:ascii="Times New Roman" w:hAnsi="Times New Roman"/>
          <w:sz w:val="24"/>
          <w:szCs w:val="24"/>
        </w:rPr>
        <w:t xml:space="preserve">Hunter “Matplotlib: A 2D graphics environment". </w:t>
      </w:r>
      <w:r>
        <w:rPr>
          <w:rFonts w:ascii="Times New Roman" w:hAnsi="Times New Roman"/>
          <w:i/>
          <w:iCs/>
          <w:sz w:val="24"/>
          <w:szCs w:val="24"/>
        </w:rPr>
        <w:t>Computing In Science &amp; Engineering</w:t>
      </w:r>
      <w:r>
        <w:rPr>
          <w:rFonts w:ascii="Times New Roman" w:hAnsi="Times New Roman"/>
          <w:sz w:val="24"/>
          <w:szCs w:val="24"/>
        </w:rPr>
        <w:t xml:space="preserve"> 9.3 (2007): 90-95.</w:t>
      </w:r>
    </w:p>
    <w:p>
      <w:pPr>
        <w:pStyle w:val="Normal"/>
        <w:numPr>
          <w:ilvl w:val="0"/>
          <w:numId w:val="8"/>
        </w:numPr>
        <w:spacing w:lineRule="auto" w:line="240" w:before="57" w:after="57"/>
        <w:jc w:val="left"/>
        <w:rPr/>
      </w:pPr>
      <w:r>
        <w:rPr>
          <w:rFonts w:ascii="Times New Roman" w:hAnsi="Times New Roman"/>
          <w:sz w:val="24"/>
          <w:szCs w:val="24"/>
        </w:rPr>
        <w:t xml:space="preserve">F. </w:t>
      </w:r>
      <w:r>
        <w:rPr>
          <w:rFonts w:ascii="Times New Roman" w:hAnsi="Times New Roman"/>
          <w:sz w:val="24"/>
          <w:szCs w:val="24"/>
        </w:rPr>
        <w:t xml:space="preserve">Pedregosa et al. Scikit-learn: “Machine Learning in Python". </w:t>
      </w:r>
      <w:r>
        <w:rPr>
          <w:rFonts w:ascii="Times New Roman" w:hAnsi="Times New Roman"/>
          <w:i/>
          <w:iCs/>
          <w:sz w:val="24"/>
          <w:szCs w:val="24"/>
        </w:rPr>
        <w:t>Journal of Machine Learning Research</w:t>
      </w:r>
      <w:r>
        <w:rPr>
          <w:rFonts w:ascii="Times New Roman" w:hAnsi="Times New Roman"/>
          <w:sz w:val="24"/>
          <w:szCs w:val="24"/>
        </w:rPr>
        <w:t xml:space="preserve"> 12 (2011): 2825-2830.</w:t>
      </w:r>
    </w:p>
    <w:p>
      <w:pPr>
        <w:pStyle w:val="Normal"/>
        <w:numPr>
          <w:ilvl w:val="0"/>
          <w:numId w:val="8"/>
        </w:numPr>
        <w:spacing w:lineRule="auto" w:line="240" w:before="57" w:after="57"/>
        <w:jc w:val="left"/>
        <w:rPr/>
      </w:pPr>
      <w:r>
        <w:rPr>
          <w:rFonts w:ascii="Times New Roman" w:hAnsi="Times New Roman"/>
          <w:sz w:val="24"/>
          <w:szCs w:val="24"/>
        </w:rPr>
        <w:t xml:space="preserve">Diederik P. </w:t>
      </w:r>
      <w:r>
        <w:rPr>
          <w:rFonts w:ascii="Times New Roman" w:hAnsi="Times New Roman"/>
          <w:sz w:val="24"/>
          <w:szCs w:val="24"/>
        </w:rPr>
        <w:t>Kingma</w:t>
      </w:r>
      <w:r>
        <w:rPr>
          <w:rFonts w:ascii="Times New Roman" w:hAnsi="Times New Roman"/>
          <w:sz w:val="24"/>
          <w:szCs w:val="24"/>
        </w:rPr>
        <w:t xml:space="preserve"> and Jimmy Ba. “Adam: A Method for Stochastic Optimization". </w:t>
      </w:r>
      <w:r>
        <w:rPr>
          <w:rFonts w:ascii="Times New Roman" w:hAnsi="Times New Roman"/>
          <w:i/>
          <w:iCs/>
          <w:sz w:val="24"/>
          <w:szCs w:val="24"/>
        </w:rPr>
        <w:t>CoRR</w:t>
      </w:r>
      <w:r>
        <w:rPr>
          <w:rFonts w:ascii="Times New Roman" w:hAnsi="Times New Roman"/>
          <w:sz w:val="24"/>
          <w:szCs w:val="24"/>
        </w:rPr>
        <w:t xml:space="preserve"> abs/1412.6980 (2014). arXiv: 1412.6980.</w:t>
      </w:r>
    </w:p>
    <w:p>
      <w:pPr>
        <w:pStyle w:val="Normal"/>
        <w:numPr>
          <w:ilvl w:val="0"/>
          <w:numId w:val="8"/>
        </w:numPr>
        <w:spacing w:lineRule="auto" w:line="240" w:before="57" w:after="57"/>
        <w:jc w:val="left"/>
        <w:rPr/>
      </w:pPr>
      <w:r>
        <w:rPr>
          <w:rFonts w:ascii="Times New Roman" w:hAnsi="Times New Roman"/>
          <w:sz w:val="24"/>
          <w:szCs w:val="24"/>
        </w:rPr>
        <w:t xml:space="preserve">Stefan </w:t>
      </w:r>
      <w:r>
        <w:rPr>
          <w:rFonts w:ascii="Times New Roman" w:hAnsi="Times New Roman"/>
          <w:sz w:val="24"/>
          <w:szCs w:val="24"/>
        </w:rPr>
        <w:t>van der Walt</w:t>
      </w:r>
      <w:r>
        <w:rPr>
          <w:rFonts w:ascii="Times New Roman" w:hAnsi="Times New Roman"/>
          <w:sz w:val="24"/>
          <w:szCs w:val="24"/>
        </w:rPr>
        <w:t xml:space="preserve"> et al. “scikit-image: image processing in Python". </w:t>
      </w:r>
      <w:r>
        <w:rPr>
          <w:rFonts w:ascii="Times New Roman" w:hAnsi="Times New Roman"/>
          <w:i/>
          <w:iCs/>
          <w:sz w:val="24"/>
          <w:szCs w:val="24"/>
        </w:rPr>
        <w:t>PeerJ</w:t>
      </w:r>
      <w:r>
        <w:rPr>
          <w:rFonts w:ascii="Times New Roman" w:hAnsi="Times New Roman"/>
          <w:sz w:val="24"/>
          <w:szCs w:val="24"/>
        </w:rPr>
        <w:t xml:space="preserve"> 2 (June 2014): e453.</w:t>
      </w:r>
    </w:p>
    <w:p>
      <w:pPr>
        <w:pStyle w:val="Normal"/>
        <w:numPr>
          <w:ilvl w:val="0"/>
          <w:numId w:val="8"/>
        </w:numPr>
        <w:spacing w:lineRule="auto" w:line="240" w:before="57" w:after="57"/>
        <w:jc w:val="left"/>
        <w:rPr/>
      </w:pPr>
      <w:r>
        <w:rPr>
          <w:rFonts w:ascii="Times New Roman" w:hAnsi="Times New Roman"/>
          <w:sz w:val="24"/>
          <w:szCs w:val="24"/>
        </w:rPr>
        <w:t xml:space="preserve">Wei </w:t>
      </w:r>
      <w:r>
        <w:rPr>
          <w:rFonts w:ascii="Times New Roman" w:hAnsi="Times New Roman"/>
          <w:sz w:val="24"/>
          <w:szCs w:val="24"/>
        </w:rPr>
        <w:t>Dai</w:t>
      </w:r>
      <w:r>
        <w:rPr>
          <w:rFonts w:ascii="Times New Roman" w:hAnsi="Times New Roman"/>
          <w:sz w:val="24"/>
          <w:szCs w:val="24"/>
        </w:rPr>
        <w:t xml:space="preserve"> et al. “Very Deep Convolutional Neural Networks for Raw Waveforms". </w:t>
      </w:r>
      <w:r>
        <w:rPr>
          <w:rFonts w:ascii="Times New Roman" w:hAnsi="Times New Roman"/>
          <w:i/>
          <w:iCs/>
          <w:sz w:val="24"/>
          <w:szCs w:val="24"/>
        </w:rPr>
        <w:t>CoRR</w:t>
      </w:r>
      <w:r>
        <w:rPr>
          <w:rFonts w:ascii="Times New Roman" w:hAnsi="Times New Roman"/>
          <w:sz w:val="24"/>
          <w:szCs w:val="24"/>
        </w:rPr>
        <w:t xml:space="preserve"> abs/1610.00087 (2016). arXiv: 1610.00087.</w:t>
      </w:r>
    </w:p>
    <w:p>
      <w:pPr>
        <w:pStyle w:val="Normal"/>
        <w:numPr>
          <w:ilvl w:val="0"/>
          <w:numId w:val="8"/>
        </w:numPr>
        <w:spacing w:lineRule="auto" w:line="240" w:before="57" w:after="57"/>
        <w:jc w:val="left"/>
        <w:rPr/>
      </w:pPr>
      <w:r>
        <w:rPr>
          <w:rFonts w:ascii="Times New Roman" w:hAnsi="Times New Roman"/>
          <w:sz w:val="24"/>
          <w:szCs w:val="24"/>
        </w:rPr>
        <w:t xml:space="preserve">C. </w:t>
      </w:r>
      <w:r>
        <w:rPr>
          <w:rFonts w:ascii="Times New Roman" w:hAnsi="Times New Roman"/>
          <w:sz w:val="24"/>
          <w:szCs w:val="24"/>
        </w:rPr>
        <w:t xml:space="preserve">Amole et al. “Dark Matter Search Results from the PICO 60 C3 F8 Bubble Chamber". </w:t>
      </w:r>
      <w:r>
        <w:rPr>
          <w:rFonts w:ascii="Times New Roman" w:hAnsi="Times New Roman"/>
          <w:i/>
          <w:iCs/>
          <w:sz w:val="24"/>
          <w:szCs w:val="24"/>
        </w:rPr>
        <w:t>Phys. Rev. Lett.</w:t>
      </w:r>
      <w:r>
        <w:rPr>
          <w:rFonts w:ascii="Times New Roman" w:hAnsi="Times New Roman"/>
          <w:sz w:val="24"/>
          <w:szCs w:val="24"/>
        </w:rPr>
        <w:t xml:space="preserve"> 118 (25 June 2017): 251301.</w:t>
      </w:r>
    </w:p>
    <w:sectPr>
      <w:headerReference w:type="default" r:id="rId2"/>
      <w:type w:val="nextPage"/>
      <w:pgSz w:w="12240" w:h="15840"/>
      <w:pgMar w:left="850" w:right="850" w:header="567" w:top="1021"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 xml:space="preserve">Brendon Matusch – Page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ascii="Times New Roman" w:hAnsi="Times New Roman"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ascii="Times New Roman" w:hAnsi="Times New Roman"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rPr>
  </w:style>
  <w:style w:type="character" w:styleId="ListLabel317">
    <w:name w:val="ListLabel 317"/>
    <w:qFormat/>
    <w:rPr>
      <w:rFonts w:ascii="Times New Roman" w:hAnsi="Times New Roman"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Times New Roman" w:hAnsi="Times New Roman"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525</TotalTime>
  <Application>LibreOffice/6.0.7.3$Linux_X86_64 LibreOffice_project/00m0$Build-3</Application>
  <Pages>6</Pages>
  <Words>2909</Words>
  <Characters>15503</Characters>
  <CharactersWithSpaces>18303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2019-01-27T15:46:15Z</dcterms:modified>
  <cp:revision>134</cp:revision>
  <dc:subject/>
  <dc:title/>
</cp:coreProperties>
</file>