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Focused Professional Practice Evaluation (FPPE)</w:t>
      </w:r>
    </w:p>
    <w:p>
      <w:r>
        <w:rPr>
          <w:b/>
          <w:sz w:val="28"/>
        </w:rPr>
        <w:t>Provider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sdt>
              <w:sdtPr>
                <w:rPr>
                  <w:color w:val="A80000"/>
                </w:rPr>
                <w:alias w:val="PROVIDER_NAME"/>
                <w:tag w:val="PROVIDER_NAME"/>
                <w:id w:val="1001"/>
                <w:text/>
              </w:sdtPr>
              <w:sdtContent>
                <w:r>
                  <w:rPr>
                    <w:color w:val="A80000"/>
                  </w:rPr>
                  <w:t xml:space="preserve">[VERIFY]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t>Rank / Grade</w:t>
            </w:r>
          </w:p>
        </w:tc>
        <w:tc>
          <w:tcPr>
            <w:tcW w:type="dxa" w:w="4320"/>
          </w:tcPr>
          <w:p>
            <w:sdt>
              <w:sdtPr>
                <w:rPr>
                  <w:color w:val="A80000"/>
                </w:rPr>
                <w:alias w:val="PROVIDER_RANK"/>
                <w:tag w:val="PROVIDER_RANK"/>
                <w:id w:val="1002"/>
                <w:text/>
              </w:sdtPr>
              <w:sdtContent>
                <w:r>
                  <w:rPr>
                    <w:color w:val="A80000"/>
                  </w:rPr>
                  <w:t xml:space="preserve">[VERIFY]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t>Specialty</w:t>
            </w:r>
          </w:p>
        </w:tc>
        <w:tc>
          <w:tcPr>
            <w:tcW w:type="dxa" w:w="4320"/>
          </w:tcPr>
          <w:p>
            <w:sdt>
              <w:sdtPr>
                <w:rPr>
                  <w:color w:val="A80000"/>
                </w:rPr>
                <w:alias w:val="PROVIDER_SPECIALTY"/>
                <w:tag w:val="PROVIDER_SPECIALTY"/>
                <w:id w:val="1003"/>
                <w:text/>
              </w:sdtPr>
              <w:sdtContent>
                <w:r>
                  <w:rPr>
                    <w:color w:val="A80000"/>
                  </w:rPr>
                  <w:t xml:space="preserve">[VERIFY]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t>Department</w:t>
            </w:r>
          </w:p>
        </w:tc>
        <w:tc>
          <w:tcPr>
            <w:tcW w:type="dxa" w:w="4320"/>
          </w:tcPr>
          <w:p>
            <w:sdt>
              <w:sdtPr>
                <w:rPr>
                  <w:color w:val="A80000"/>
                </w:rPr>
                <w:alias w:val="PROVIDER_DEPARTMENT"/>
                <w:tag w:val="PROVIDER_DEPARTMENT"/>
                <w:id w:val="1004"/>
                <w:text/>
              </w:sdtPr>
              <w:sdtContent>
                <w:r>
                  <w:rPr>
                    <w:color w:val="A80000"/>
                  </w:rPr>
                  <w:t xml:space="preserve">[VERIFY]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t>Privileging status</w:t>
            </w:r>
          </w:p>
        </w:tc>
        <w:tc>
          <w:tcPr>
            <w:tcW w:type="dxa" w:w="4320"/>
          </w:tcPr>
          <w:p>
            <w:sdt>
              <w:sdtPr>
                <w:rPr>
                  <w:color w:val="A80000"/>
                </w:rPr>
                <w:alias w:val="PROVIDER_PRIVSTATUS"/>
                <w:tag w:val="PROVIDER_PRIVSTATUS"/>
                <w:id w:val="1005"/>
                <w:text/>
              </w:sdtPr>
              <w:sdtContent>
                <w:r>
                  <w:rPr>
                    <w:color w:val="A80000"/>
                  </w:rPr>
                  <w:t xml:space="preserve">[VERIFY]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t>Review period</w:t>
            </w:r>
          </w:p>
        </w:tc>
        <w:tc>
          <w:tcPr>
            <w:tcW w:type="dxa" w:w="4320"/>
          </w:tcPr>
          <w:p>
            <w:sdt>
              <w:sdtPr>
                <w:rPr>
                  <w:color w:val="A80000"/>
                </w:rPr>
                <w:alias w:val="PERIOD_RANGE"/>
                <w:tag w:val="PERIOD_RANGE"/>
                <w:id w:val="1006"/>
                <w:text/>
              </w:sdtPr>
              <w:sdtContent>
                <w:r>
                  <w:rPr>
                    <w:color w:val="A80000"/>
                  </w:rPr>
                  <w:t xml:space="preserve">[VERIFY]</w:t>
                </w:r>
              </w:sdtContent>
            </w:sdt>
          </w:p>
        </w:tc>
      </w:tr>
    </w:tbl>
    <w:p/>
    <w:p>
      <w:r>
        <w:rPr>
          <w:b/>
          <w:sz w:val="28"/>
        </w:rPr>
        <w:t>Section 3 — Practice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3.E  Appropriate medication use (Y/N/NA)</w:t>
            </w:r>
          </w:p>
        </w:tc>
        <w:tc>
          <w:tcPr>
            <w:tcW w:type="dxa" w:w="4320"/>
          </w:tcPr>
          <w:p>
            <w:sdt>
              <w:sdtPr>
                <w:rPr>
                  <w:color w:val="A80000"/>
                </w:rPr>
                <w:alias w:val="FPPE_3E"/>
                <w:tag w:val="FPPE_3E"/>
                <w:id w:val="1007"/>
                <w:text/>
              </w:sdtPr>
              <w:sdtContent>
                <w:r>
                  <w:rPr>
                    <w:color w:val="A80000"/>
                  </w:rPr>
                  <w:t xml:space="preserve">[VERIFY]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t>3.F  Broad scope of treatments reviewed</w:t>
            </w:r>
          </w:p>
        </w:tc>
        <w:tc>
          <w:tcPr>
            <w:tcW w:type="dxa" w:w="4320"/>
          </w:tcPr>
          <w:p>
            <w:sdt>
              <w:sdtPr>
                <w:rPr>
                  <w:color w:val="A80000"/>
                </w:rPr>
                <w:alias w:val="FPPE_3F"/>
                <w:tag w:val="FPPE_3F"/>
                <w:id w:val="1008"/>
                <w:text/>
              </w:sdtPr>
              <w:sdtContent>
                <w:r>
                  <w:rPr>
                    <w:color w:val="A80000"/>
                  </w:rPr>
                  <w:t xml:space="preserve">[VERIFY]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t>3.I  % incomplete notes &gt; 3 business days</w:t>
            </w:r>
          </w:p>
        </w:tc>
        <w:tc>
          <w:tcPr>
            <w:tcW w:type="dxa" w:w="4320"/>
          </w:tcPr>
          <w:p>
            <w:sdt>
              <w:sdtPr>
                <w:rPr>
                  <w:color w:val="A80000"/>
                </w:rPr>
                <w:alias w:val="FPPE_3I"/>
                <w:tag w:val="FPPE_3I"/>
                <w:id w:val="1009"/>
                <w:text/>
              </w:sdtPr>
              <w:sdtContent>
                <w:r>
                  <w:rPr>
                    <w:color w:val="A80000"/>
                  </w:rPr>
                  <w:t xml:space="preserve">[VERIFY]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t>3.J  Appropriate blood / blood component use</w:t>
            </w:r>
          </w:p>
        </w:tc>
        <w:tc>
          <w:tcPr>
            <w:tcW w:type="dxa" w:w="4320"/>
          </w:tcPr>
          <w:p>
            <w:sdt>
              <w:sdtPr>
                <w:rPr>
                  <w:color w:val="A80000"/>
                </w:rPr>
                <w:alias w:val="FPPE_3J"/>
                <w:tag w:val="FPPE_3J"/>
                <w:id w:val="1010"/>
                <w:text/>
              </w:sdtPr>
              <w:sdtContent>
                <w:r>
                  <w:rPr>
                    <w:color w:val="A80000"/>
                  </w:rPr>
                  <w:t xml:space="preserve">[VERIFY]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t>3.L  # record reviews NOT within standard of care</w:t>
            </w:r>
          </w:p>
        </w:tc>
        <w:tc>
          <w:tcPr>
            <w:tcW w:type="dxa" w:w="4320"/>
          </w:tcPr>
          <w:p>
            <w:sdt>
              <w:sdtPr>
                <w:rPr>
                  <w:color w:val="A80000"/>
                </w:rPr>
                <w:alias w:val="FPPE_3L"/>
                <w:tag w:val="FPPE_3L"/>
                <w:id w:val="1011"/>
                <w:text/>
              </w:sdtPr>
              <w:sdtContent>
                <w:r>
                  <w:rPr>
                    <w:color w:val="A80000"/>
                  </w:rPr>
                  <w:t xml:space="preserve">[VERIFY]</w:t>
                </w:r>
              </w:sdtContent>
            </w:sdt>
          </w:p>
        </w:tc>
      </w:tr>
    </w:tbl>
    <w:p/>
    <w:p>
      <w:r>
        <w:rPr>
          <w:b/>
          <w:sz w:val="28"/>
        </w:rPr>
        <w:t>Section 4 — Competency domains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Patient Care</w:t>
            </w:r>
          </w:p>
        </w:tc>
        <w:tc>
          <w:tcPr>
            <w:tcW w:type="dxa" w:w="4320"/>
          </w:tcPr>
          <w:p>
            <w:sdt>
              <w:sdtPr>
                <w:rPr>
                  <w:color w:val="A80000"/>
                </w:rPr>
                <w:alias w:val="FPPE_4_PC"/>
                <w:tag w:val="FPPE_4_PC"/>
                <w:id w:val="1012"/>
                <w:text/>
              </w:sdtPr>
              <w:sdtContent>
                <w:r>
                  <w:rPr>
                    <w:color w:val="A80000"/>
                  </w:rPr>
                  <w:t xml:space="preserve">[VERIFY]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t>Professional Knowledge</w:t>
            </w:r>
          </w:p>
        </w:tc>
        <w:tc>
          <w:tcPr>
            <w:tcW w:type="dxa" w:w="4320"/>
          </w:tcPr>
          <w:p>
            <w:sdt>
              <w:sdtPr>
                <w:rPr>
                  <w:color w:val="A80000"/>
                </w:rPr>
                <w:alias w:val="FPPE_4_PK"/>
                <w:tag w:val="FPPE_4_PK"/>
                <w:id w:val="1013"/>
                <w:text/>
              </w:sdtPr>
              <w:sdtContent>
                <w:r>
                  <w:rPr>
                    <w:color w:val="A80000"/>
                  </w:rPr>
                  <w:t xml:space="preserve">[VERIFY]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t>Practice Based Learning &amp; Improvement</w:t>
            </w:r>
          </w:p>
        </w:tc>
        <w:tc>
          <w:tcPr>
            <w:tcW w:type="dxa" w:w="4320"/>
          </w:tcPr>
          <w:p>
            <w:sdt>
              <w:sdtPr>
                <w:rPr>
                  <w:color w:val="A80000"/>
                </w:rPr>
                <w:alias w:val="FPPE_4_PBLI"/>
                <w:tag w:val="FPPE_4_PBLI"/>
                <w:id w:val="1014"/>
                <w:text/>
              </w:sdtPr>
              <w:sdtContent>
                <w:r>
                  <w:rPr>
                    <w:color w:val="A80000"/>
                  </w:rPr>
                  <w:t xml:space="preserve">[VERIFY]</w:t>
                </w:r>
              </w:sdtContent>
            </w:sdt>
          </w:p>
        </w:tc>
      </w:tr>
      <w:tr>
        <w:tc>
          <w:tcPr>
            <w:tcW w:type="dxa" w:w="4320"/>
          </w:tcPr>
          <w:p>
            <w:r>
              <w:t>Interpersonal &amp; Communication Skills</w:t>
            </w:r>
          </w:p>
        </w:tc>
        <w:tc>
          <w:tcPr>
            <w:tcW w:type="dxa" w:w="4320"/>
          </w:tcPr>
          <w:p>
            <w:sdt>
              <w:sdtPr>
                <w:rPr>
                  <w:color w:val="A80000"/>
                </w:rPr>
                <w:alias w:val="FPPE_4_ICS"/>
                <w:tag w:val="FPPE_4_ICS"/>
                <w:id w:val="1015"/>
                <w:text/>
              </w:sdtPr>
              <w:sdtContent>
                <w:r>
                  <w:rPr>
                    <w:color w:val="A80000"/>
                  </w:rPr>
                  <w:t xml:space="preserve">[VERIFY]</w:t>
                </w:r>
              </w:sdtContent>
            </w:sdt>
          </w:p>
        </w:tc>
      </w:tr>
    </w:tbl>
    <w:p/>
    <w:p>
      <w:r>
        <w:rPr>
          <w:b/>
          <w:sz w:val="28"/>
        </w:rPr>
        <w:t>Standards assessed</w:t>
      </w:r>
    </w:p>
    <w:p>
      <w:sdt>
        <w:sdtPr>
          <w:rPr>
            <w:color w:val="A80000"/>
          </w:rPr>
          <w:alias w:val="STANDARDS_TABLE_FPPE"/>
          <w:tag w:val="STANDARDS_TABLE_FPPE"/>
          <w:id w:val="1016"/>
          <w:text/>
        </w:sdtPr>
        <w:sdtContent>
          <w:r>
            <w:rPr>
              <w:color w:val="A80000"/>
            </w:rPr>
            <w:t xml:space="preserve">[VERIFY] standards table</w:t>
          </w:r>
        </w:sdtContent>
      </w:sdt>
    </w:p>
    <w:p>
      <w:r>
        <w:rPr>
          <w:i/>
          <w:sz w:val="16"/>
        </w:rPr>
        <w:t>Standards in DRAFT-VALIDATE status are excluded from this document. They are answered during review and shown on the dashboard, but do not appear here until a Clinical Leader has validated them.</w:t>
      </w:r>
    </w:p>
    <w:p>
      <w:r>
        <w:rPr>
          <w:b/>
          <w:sz w:val="28"/>
        </w:rPr>
        <w:t>Clinical Leader assessment</w:t>
      </w:r>
    </w:p>
    <w:p>
      <w:sdt>
        <w:sdtPr>
          <w:rPr>
            <w:color w:val="A80000"/>
          </w:rPr>
          <w:alias w:val="FPPE_CL_ASSESSMENT"/>
          <w:tag w:val="FPPE_CL_ASSESSMENT"/>
          <w:id w:val="1017"/>
          <w:text/>
        </w:sdtPr>
        <w:sdtContent>
          <w:r>
            <w:rPr>
              <w:color w:val="A80000"/>
            </w:rPr>
            <w:t xml:space="preserve">[VERIFY] narrative</w:t>
          </w:r>
        </w:sdtContent>
      </w:sdt>
    </w:p>
    <w:p>
      <w:r>
        <w:rPr>
          <w:b/>
          <w:sz w:val="28"/>
        </w:rPr>
        <w:t>Endorsements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D9D9"/>
          </w:tcPr>
          <w:p>
            <w:r>
              <w:t>Stage</w:t>
            </w:r>
          </w:p>
        </w:tc>
        <w:tc>
          <w:tcPr>
            <w:tcW w:type="dxa" w:w="2160"/>
            <w:shd w:fill="D9D9D9"/>
          </w:tcPr>
          <w:p>
            <w:r>
              <w:t>Name</w:t>
            </w:r>
          </w:p>
        </w:tc>
        <w:tc>
          <w:tcPr>
            <w:tcW w:type="dxa" w:w="2160"/>
            <w:shd w:fill="D9D9D9"/>
          </w:tcPr>
          <w:p>
            <w:r>
              <w:t>Signature</w:t>
            </w:r>
          </w:p>
        </w:tc>
        <w:tc>
          <w:tcPr>
            <w:tcW w:type="dxa" w:w="2160"/>
            <w:shd w:fill="D9D9D9"/>
          </w:tcPr>
          <w:p>
            <w:r>
              <w:t>Date</w:t>
            </w:r>
          </w:p>
        </w:tc>
      </w:tr>
      <w:tr>
        <w:tc>
          <w:tcPr>
            <w:tcW w:type="dxa" w:w="2160"/>
          </w:tcPr>
          <w:p>
            <w:r>
              <w:t>Preceptor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Clinical Leader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/>
        <w:color w:val="7A0F0F"/>
        <w:sz w:val="16"/>
      </w:rPr>
      <w:t>CUI // Medical Quality Assurance Program document protected pursuant to 10 U.S.C. § 1102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7A0F0F"/>
        <w:sz w:val="16"/>
      </w:rPr>
      <w:t>CUI // Medical Quality Assurance Program document protected pursuant to 10 U.S.C. § 1102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