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02B5" w14:textId="77777777" w:rsidR="004808EC" w:rsidRPr="0004502A" w:rsidRDefault="00000000">
      <w:pPr>
        <w:pBdr>
          <w:bottom w:val="single" w:sz="12" w:space="0" w:color="1B3A5C"/>
        </w:pBdr>
        <w:spacing w:after="20"/>
        <w:jc w:val="center"/>
        <w:rPr>
          <w:sz w:val="20"/>
          <w:szCs w:val="20"/>
        </w:rPr>
      </w:pPr>
      <w:r w:rsidRPr="0004502A">
        <w:rPr>
          <w:b/>
          <w:bCs/>
          <w:color w:val="1B3A5C"/>
          <w:sz w:val="36"/>
          <w:szCs w:val="36"/>
        </w:rPr>
        <w:t>CRISIS STANDARDS OF CARE: A PACE FRAMEWORK</w:t>
      </w:r>
    </w:p>
    <w:p w14:paraId="500D02B6" w14:textId="77777777" w:rsidR="004808EC" w:rsidRPr="0004502A" w:rsidRDefault="00000000">
      <w:pPr>
        <w:spacing w:after="80"/>
        <w:jc w:val="center"/>
        <w:rPr>
          <w:sz w:val="20"/>
          <w:szCs w:val="20"/>
        </w:rPr>
      </w:pPr>
      <w:r w:rsidRPr="0004502A">
        <w:rPr>
          <w:i/>
          <w:iCs/>
          <w:color w:val="2E5E8E"/>
          <w:sz w:val="20"/>
          <w:szCs w:val="20"/>
        </w:rPr>
        <w:t>Integrating JTS CPG Tiered Recommendations with Operational Planning for the Role 1–2 Continuum</w:t>
      </w:r>
    </w:p>
    <w:p w14:paraId="500D02B7" w14:textId="77777777" w:rsidR="004808EC" w:rsidRPr="0004502A" w:rsidRDefault="00000000">
      <w:pPr>
        <w:spacing w:after="60"/>
        <w:rPr>
          <w:sz w:val="20"/>
          <w:szCs w:val="20"/>
        </w:rPr>
      </w:pPr>
      <w:r w:rsidRPr="0004502A">
        <w:rPr>
          <w:b/>
          <w:bCs/>
          <w:color w:val="1B3A5C"/>
          <w:sz w:val="20"/>
          <w:szCs w:val="20"/>
        </w:rPr>
        <w:t>BOTTOM LINE</w:t>
      </w:r>
      <w:proofErr w:type="gramStart"/>
      <w:r w:rsidRPr="0004502A">
        <w:rPr>
          <w:b/>
          <w:bCs/>
          <w:color w:val="1B3A5C"/>
          <w:sz w:val="20"/>
          <w:szCs w:val="20"/>
        </w:rPr>
        <w:t xml:space="preserve">:  </w:t>
      </w:r>
      <w:r w:rsidRPr="0004502A">
        <w:rPr>
          <w:color w:val="374151"/>
          <w:sz w:val="20"/>
          <w:szCs w:val="20"/>
        </w:rPr>
        <w:t>The</w:t>
      </w:r>
      <w:proofErr w:type="gramEnd"/>
      <w:r w:rsidRPr="0004502A">
        <w:rPr>
          <w:color w:val="374151"/>
          <w:sz w:val="20"/>
          <w:szCs w:val="20"/>
        </w:rPr>
        <w:t xml:space="preserve"> USMC lacks a shared mental model for planned degradation of medical care standards during contested operations. JTS CPGs already tier recommendations as Preferred, Acceptable, and Emergency. The PACE construct provides the decision framework to link these tiers to operational triggers, including a tiered approach to resupply of finite assets—communicating to higher exactly which resources restore capability at each degradation level.</w:t>
      </w:r>
    </w:p>
    <w:p w14:paraId="500D02B8" w14:textId="77777777" w:rsidR="004808EC" w:rsidRPr="0004502A" w:rsidRDefault="00000000">
      <w:pPr>
        <w:spacing w:after="30"/>
        <w:rPr>
          <w:sz w:val="20"/>
          <w:szCs w:val="20"/>
        </w:rPr>
      </w:pPr>
      <w:r w:rsidRPr="0004502A">
        <w:rPr>
          <w:b/>
          <w:bCs/>
          <w:color w:val="9B2226"/>
          <w:sz w:val="20"/>
          <w:szCs w:val="20"/>
        </w:rPr>
        <w:t>The Problem</w:t>
      </w:r>
      <w:proofErr w:type="gramStart"/>
      <w:r w:rsidRPr="0004502A">
        <w:rPr>
          <w:b/>
          <w:bCs/>
          <w:color w:val="9B2226"/>
          <w:sz w:val="20"/>
          <w:szCs w:val="20"/>
        </w:rPr>
        <w:t xml:space="preserve">:  </w:t>
      </w:r>
      <w:r w:rsidRPr="0004502A">
        <w:rPr>
          <w:color w:val="374151"/>
          <w:sz w:val="20"/>
          <w:szCs w:val="20"/>
        </w:rPr>
        <w:t>In</w:t>
      </w:r>
      <w:proofErr w:type="gramEnd"/>
      <w:r w:rsidRPr="0004502A">
        <w:rPr>
          <w:color w:val="374151"/>
          <w:sz w:val="20"/>
          <w:szCs w:val="20"/>
        </w:rPr>
        <w:t xml:space="preserve"> LSCO, medical capabilities degrade unpredictably. Providers make allocation and substitution decisions </w:t>
      </w:r>
      <w:proofErr w:type="gramStart"/>
      <w:r w:rsidRPr="0004502A">
        <w:rPr>
          <w:color w:val="374151"/>
          <w:sz w:val="20"/>
          <w:szCs w:val="20"/>
        </w:rPr>
        <w:t>ad hoc—increasing</w:t>
      </w:r>
      <w:proofErr w:type="gramEnd"/>
      <w:r w:rsidRPr="0004502A">
        <w:rPr>
          <w:color w:val="374151"/>
          <w:sz w:val="20"/>
          <w:szCs w:val="20"/>
        </w:rPr>
        <w:t xml:space="preserve"> clinical risk, fracturing team cohesion, and generating preventable moral injury. Civilian crisis standards do not translate where austere is the starting posture.</w:t>
      </w:r>
    </w:p>
    <w:p w14:paraId="500D02B9" w14:textId="109E933B" w:rsidR="004808EC" w:rsidRPr="0004502A" w:rsidRDefault="00000000">
      <w:pPr>
        <w:spacing w:after="50"/>
        <w:rPr>
          <w:sz w:val="20"/>
          <w:szCs w:val="20"/>
        </w:rPr>
      </w:pPr>
      <w:r w:rsidRPr="0004502A">
        <w:rPr>
          <w:b/>
          <w:bCs/>
          <w:color w:val="2D6A4F"/>
          <w:sz w:val="20"/>
          <w:szCs w:val="20"/>
        </w:rPr>
        <w:t>The Framework</w:t>
      </w:r>
      <w:proofErr w:type="gramStart"/>
      <w:r w:rsidRPr="0004502A">
        <w:rPr>
          <w:b/>
          <w:bCs/>
          <w:color w:val="2D6A4F"/>
          <w:sz w:val="20"/>
          <w:szCs w:val="20"/>
        </w:rPr>
        <w:t xml:space="preserve">:  </w:t>
      </w:r>
      <w:r w:rsidRPr="0004502A">
        <w:rPr>
          <w:color w:val="374151"/>
          <w:sz w:val="20"/>
          <w:szCs w:val="20"/>
        </w:rPr>
        <w:t>Map</w:t>
      </w:r>
      <w:proofErr w:type="gramEnd"/>
      <w:r w:rsidRPr="0004502A">
        <w:rPr>
          <w:color w:val="374151"/>
          <w:sz w:val="20"/>
          <w:szCs w:val="20"/>
        </w:rPr>
        <w:t xml:space="preserve"> care standards to PACE levels using JTS CPG tiers as clinical anchors, Class VIII/evacuation states as operational triggers, and a virtue ethics progression as the moral foundation. Every transition is planned, briefed, and recognized—not improvised.</w:t>
      </w:r>
      <w:r w:rsidR="002E40FE">
        <w:rPr>
          <w:color w:val="374151"/>
          <w:sz w:val="20"/>
          <w:szCs w:val="20"/>
        </w:rPr>
        <w:t xml:space="preserve">  </w:t>
      </w:r>
    </w:p>
    <w:p w14:paraId="500D02BA" w14:textId="77777777" w:rsidR="004808EC" w:rsidRPr="0004502A" w:rsidRDefault="00000000">
      <w:pPr>
        <w:pBdr>
          <w:bottom w:val="single" w:sz="2" w:space="0" w:color="2E5E8E"/>
        </w:pBdr>
        <w:spacing w:before="10" w:after="20"/>
        <w:rPr>
          <w:sz w:val="20"/>
          <w:szCs w:val="20"/>
        </w:rPr>
      </w:pPr>
      <w:r w:rsidRPr="0004502A">
        <w:rPr>
          <w:b/>
          <w:bCs/>
          <w:color w:val="1B3A5C"/>
          <w:sz w:val="20"/>
          <w:szCs w:val="20"/>
        </w:rPr>
        <w:t>KEY ASSUMPTIONS</w:t>
      </w:r>
    </w:p>
    <w:p w14:paraId="500D02BB" w14:textId="77777777" w:rsidR="004808EC" w:rsidRPr="0004502A" w:rsidRDefault="00000000">
      <w:pPr>
        <w:spacing w:before="10" w:after="50"/>
        <w:rPr>
          <w:sz w:val="20"/>
          <w:szCs w:val="20"/>
        </w:rPr>
      </w:pPr>
      <w:r w:rsidRPr="0004502A">
        <w:rPr>
          <w:b/>
          <w:bCs/>
          <w:color w:val="374151"/>
          <w:sz w:val="18"/>
          <w:szCs w:val="18"/>
        </w:rPr>
        <w:t xml:space="preserve">1. </w:t>
      </w:r>
      <w:r w:rsidRPr="0004502A">
        <w:rPr>
          <w:color w:val="374151"/>
          <w:sz w:val="18"/>
          <w:szCs w:val="18"/>
        </w:rPr>
        <w:t xml:space="preserve">Contested logistics with degraded or interdicted resupply is the expected operating environment.  </w:t>
      </w:r>
      <w:r w:rsidRPr="0004502A">
        <w:rPr>
          <w:b/>
          <w:bCs/>
          <w:color w:val="374151"/>
          <w:sz w:val="18"/>
          <w:szCs w:val="18"/>
        </w:rPr>
        <w:t xml:space="preserve">2. </w:t>
      </w:r>
      <w:r w:rsidRPr="0004502A">
        <w:rPr>
          <w:color w:val="374151"/>
          <w:sz w:val="18"/>
          <w:szCs w:val="18"/>
        </w:rPr>
        <w:t xml:space="preserve">Evacuation timelines will not reliably meet doctrinal standards; prolonged casualty care is likely.  </w:t>
      </w:r>
      <w:r w:rsidRPr="0004502A">
        <w:rPr>
          <w:b/>
          <w:bCs/>
          <w:color w:val="374151"/>
          <w:sz w:val="18"/>
          <w:szCs w:val="18"/>
        </w:rPr>
        <w:t xml:space="preserve">3. </w:t>
      </w:r>
      <w:r w:rsidRPr="0004502A">
        <w:rPr>
          <w:color w:val="374151"/>
          <w:sz w:val="18"/>
          <w:szCs w:val="18"/>
        </w:rPr>
        <w:t xml:space="preserve">JTS CPGs remain the clinical reference at all PACE levels—as executable guidance or recovery targets.  </w:t>
      </w:r>
      <w:r w:rsidRPr="0004502A">
        <w:rPr>
          <w:b/>
          <w:bCs/>
          <w:color w:val="374151"/>
          <w:sz w:val="18"/>
          <w:szCs w:val="18"/>
        </w:rPr>
        <w:t xml:space="preserve">4. </w:t>
      </w:r>
      <w:r w:rsidRPr="0004502A">
        <w:rPr>
          <w:color w:val="374151"/>
          <w:sz w:val="18"/>
          <w:szCs w:val="18"/>
        </w:rPr>
        <w:t xml:space="preserve">Providers and commanders are pre-briefed on the framework and transition authorities during workup.  </w:t>
      </w:r>
      <w:r w:rsidRPr="0004502A">
        <w:rPr>
          <w:b/>
          <w:bCs/>
          <w:color w:val="374151"/>
          <w:sz w:val="18"/>
          <w:szCs w:val="18"/>
        </w:rPr>
        <w:t xml:space="preserve">5. </w:t>
      </w:r>
      <w:r w:rsidRPr="0004502A">
        <w:rPr>
          <w:color w:val="374151"/>
          <w:sz w:val="18"/>
          <w:szCs w:val="18"/>
        </w:rPr>
        <w:t>CO/CMO pre-authorize transition decisions; moral burden is institutional, not individual.</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272"/>
        <w:gridCol w:w="2529"/>
        <w:gridCol w:w="2673"/>
        <w:gridCol w:w="2538"/>
      </w:tblGrid>
      <w:tr w:rsidR="004808EC" w:rsidRPr="0004502A" w14:paraId="500D02C1"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1B3A5C"/>
            <w:tcMar>
              <w:top w:w="45" w:type="dxa"/>
              <w:left w:w="80" w:type="dxa"/>
              <w:bottom w:w="45" w:type="dxa"/>
              <w:right w:w="80" w:type="dxa"/>
            </w:tcMar>
            <w:vAlign w:val="center"/>
          </w:tcPr>
          <w:p w14:paraId="500D02BC" w14:textId="77777777" w:rsidR="004808EC" w:rsidRPr="00085B5A" w:rsidRDefault="00000000">
            <w:pPr>
              <w:jc w:val="center"/>
              <w:rPr>
                <w:sz w:val="20"/>
                <w:szCs w:val="20"/>
              </w:rPr>
            </w:pPr>
            <w:r w:rsidRPr="00085B5A">
              <w:rPr>
                <w:b/>
                <w:bCs/>
                <w:color w:val="FFFFFF"/>
                <w:sz w:val="20"/>
                <w:szCs w:val="20"/>
              </w:rPr>
              <w:t>PACE LEVEL</w:t>
            </w:r>
          </w:p>
        </w:tc>
        <w:tc>
          <w:tcPr>
            <w:tcW w:w="1260" w:type="dxa"/>
            <w:tcBorders>
              <w:top w:val="single" w:sz="1" w:space="0" w:color="D1D5DB"/>
              <w:left w:val="single" w:sz="1" w:space="0" w:color="D1D5DB"/>
              <w:bottom w:val="single" w:sz="1" w:space="0" w:color="D1D5DB"/>
              <w:right w:val="single" w:sz="1" w:space="0" w:color="D1D5DB"/>
            </w:tcBorders>
            <w:shd w:val="clear" w:color="auto" w:fill="1B3A5C"/>
            <w:tcMar>
              <w:top w:w="45" w:type="dxa"/>
              <w:left w:w="80" w:type="dxa"/>
              <w:bottom w:w="45" w:type="dxa"/>
              <w:right w:w="80" w:type="dxa"/>
            </w:tcMar>
            <w:vAlign w:val="center"/>
          </w:tcPr>
          <w:p w14:paraId="500D02BD" w14:textId="77777777" w:rsidR="004808EC" w:rsidRPr="00085B5A" w:rsidRDefault="00000000">
            <w:pPr>
              <w:jc w:val="center"/>
              <w:rPr>
                <w:sz w:val="20"/>
                <w:szCs w:val="20"/>
              </w:rPr>
            </w:pPr>
            <w:r w:rsidRPr="00085B5A">
              <w:rPr>
                <w:b/>
                <w:bCs/>
                <w:color w:val="FFFFFF"/>
                <w:sz w:val="20"/>
                <w:szCs w:val="20"/>
              </w:rPr>
              <w:t>JTS CPG TIER</w:t>
            </w:r>
          </w:p>
        </w:tc>
        <w:tc>
          <w:tcPr>
            <w:tcW w:w="2590" w:type="dxa"/>
            <w:tcBorders>
              <w:top w:val="single" w:sz="1" w:space="0" w:color="D1D5DB"/>
              <w:left w:val="single" w:sz="1" w:space="0" w:color="D1D5DB"/>
              <w:bottom w:val="single" w:sz="1" w:space="0" w:color="D1D5DB"/>
              <w:right w:val="single" w:sz="1" w:space="0" w:color="D1D5DB"/>
            </w:tcBorders>
            <w:shd w:val="clear" w:color="auto" w:fill="1B3A5C"/>
            <w:tcMar>
              <w:top w:w="45" w:type="dxa"/>
              <w:left w:w="80" w:type="dxa"/>
              <w:bottom w:w="45" w:type="dxa"/>
              <w:right w:w="80" w:type="dxa"/>
            </w:tcMar>
            <w:vAlign w:val="center"/>
          </w:tcPr>
          <w:p w14:paraId="500D02BE" w14:textId="77777777" w:rsidR="004808EC" w:rsidRPr="00085B5A" w:rsidRDefault="00000000">
            <w:pPr>
              <w:jc w:val="center"/>
              <w:rPr>
                <w:sz w:val="20"/>
                <w:szCs w:val="20"/>
              </w:rPr>
            </w:pPr>
            <w:r w:rsidRPr="00085B5A">
              <w:rPr>
                <w:b/>
                <w:bCs/>
                <w:color w:val="FFFFFF"/>
                <w:sz w:val="20"/>
                <w:szCs w:val="20"/>
              </w:rPr>
              <w:t>CLINICAL POSTURE</w:t>
            </w:r>
          </w:p>
        </w:tc>
        <w:tc>
          <w:tcPr>
            <w:tcW w:w="2700" w:type="dxa"/>
            <w:tcBorders>
              <w:top w:val="single" w:sz="1" w:space="0" w:color="D1D5DB"/>
              <w:left w:val="single" w:sz="1" w:space="0" w:color="D1D5DB"/>
              <w:bottom w:val="single" w:sz="1" w:space="0" w:color="D1D5DB"/>
              <w:right w:val="single" w:sz="1" w:space="0" w:color="D1D5DB"/>
            </w:tcBorders>
            <w:shd w:val="clear" w:color="auto" w:fill="1B3A5C"/>
            <w:tcMar>
              <w:top w:w="45" w:type="dxa"/>
              <w:left w:w="80" w:type="dxa"/>
              <w:bottom w:w="45" w:type="dxa"/>
              <w:right w:w="80" w:type="dxa"/>
            </w:tcMar>
            <w:vAlign w:val="center"/>
          </w:tcPr>
          <w:p w14:paraId="500D02BF" w14:textId="77777777" w:rsidR="004808EC" w:rsidRPr="00085B5A" w:rsidRDefault="00000000">
            <w:pPr>
              <w:jc w:val="center"/>
              <w:rPr>
                <w:sz w:val="20"/>
                <w:szCs w:val="20"/>
              </w:rPr>
            </w:pPr>
            <w:r w:rsidRPr="00085B5A">
              <w:rPr>
                <w:b/>
                <w:bCs/>
                <w:color w:val="FFFFFF"/>
                <w:sz w:val="20"/>
                <w:szCs w:val="20"/>
              </w:rPr>
              <w:t>TRANSITION TRIGGERS</w:t>
            </w:r>
          </w:p>
        </w:tc>
        <w:tc>
          <w:tcPr>
            <w:tcW w:w="2600" w:type="dxa"/>
            <w:tcBorders>
              <w:top w:val="single" w:sz="1" w:space="0" w:color="D1D5DB"/>
              <w:left w:val="single" w:sz="1" w:space="0" w:color="D1D5DB"/>
              <w:bottom w:val="single" w:sz="1" w:space="0" w:color="D1D5DB"/>
              <w:right w:val="single" w:sz="1" w:space="0" w:color="D1D5DB"/>
            </w:tcBorders>
            <w:shd w:val="clear" w:color="auto" w:fill="1B3A5C"/>
            <w:tcMar>
              <w:top w:w="45" w:type="dxa"/>
              <w:left w:w="80" w:type="dxa"/>
              <w:bottom w:w="45" w:type="dxa"/>
              <w:right w:w="80" w:type="dxa"/>
            </w:tcMar>
            <w:vAlign w:val="center"/>
          </w:tcPr>
          <w:p w14:paraId="500D02C0" w14:textId="77777777" w:rsidR="004808EC" w:rsidRPr="00085B5A" w:rsidRDefault="00000000">
            <w:pPr>
              <w:jc w:val="center"/>
              <w:rPr>
                <w:sz w:val="20"/>
                <w:szCs w:val="20"/>
              </w:rPr>
            </w:pPr>
            <w:r w:rsidRPr="00085B5A">
              <w:rPr>
                <w:b/>
                <w:bCs/>
                <w:color w:val="FFFFFF"/>
                <w:sz w:val="20"/>
                <w:szCs w:val="20"/>
              </w:rPr>
              <w:t>ETHICAL FRAME</w:t>
            </w:r>
          </w:p>
        </w:tc>
      </w:tr>
      <w:tr w:rsidR="004808EC" w:rsidRPr="0004502A" w14:paraId="500D02C7"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2D6A4F"/>
            <w:tcMar>
              <w:top w:w="45" w:type="dxa"/>
              <w:left w:w="80" w:type="dxa"/>
              <w:bottom w:w="45" w:type="dxa"/>
              <w:right w:w="80" w:type="dxa"/>
            </w:tcMar>
            <w:vAlign w:val="center"/>
          </w:tcPr>
          <w:p w14:paraId="500D02C2" w14:textId="77777777" w:rsidR="004808EC" w:rsidRPr="00085B5A" w:rsidRDefault="00000000">
            <w:pPr>
              <w:jc w:val="center"/>
              <w:rPr>
                <w:sz w:val="20"/>
                <w:szCs w:val="20"/>
              </w:rPr>
            </w:pPr>
            <w:r w:rsidRPr="00085B5A">
              <w:rPr>
                <w:b/>
                <w:bCs/>
                <w:color w:val="FFFFFF"/>
                <w:sz w:val="20"/>
                <w:szCs w:val="20"/>
              </w:rPr>
              <w:t>PRIMARY</w:t>
            </w:r>
          </w:p>
        </w:tc>
        <w:tc>
          <w:tcPr>
            <w:tcW w:w="126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C3" w14:textId="38D0BC40" w:rsidR="004808EC" w:rsidRPr="00085B5A" w:rsidRDefault="00000000">
            <w:pPr>
              <w:spacing w:line="210" w:lineRule="auto"/>
              <w:rPr>
                <w:sz w:val="20"/>
                <w:szCs w:val="20"/>
              </w:rPr>
            </w:pPr>
            <w:r w:rsidRPr="00085B5A">
              <w:rPr>
                <w:b/>
                <w:bCs/>
                <w:color w:val="374151"/>
                <w:sz w:val="20"/>
                <w:szCs w:val="20"/>
              </w:rPr>
              <w:t>Preferred</w:t>
            </w:r>
            <w:r w:rsidRPr="00085B5A">
              <w:rPr>
                <w:color w:val="374151"/>
                <w:sz w:val="20"/>
                <w:szCs w:val="20"/>
              </w:rPr>
              <w:t xml:space="preserve"> Full CPG compliance</w:t>
            </w:r>
            <w:r w:rsidR="00EB56ED" w:rsidRPr="00085B5A">
              <w:rPr>
                <w:color w:val="374151"/>
                <w:sz w:val="20"/>
                <w:szCs w:val="20"/>
              </w:rPr>
              <w:t xml:space="preserve"> at Best </w:t>
            </w:r>
          </w:p>
        </w:tc>
        <w:tc>
          <w:tcPr>
            <w:tcW w:w="259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C4" w14:textId="77777777" w:rsidR="004808EC" w:rsidRPr="00085B5A" w:rsidRDefault="00000000">
            <w:pPr>
              <w:spacing w:line="210" w:lineRule="auto"/>
              <w:rPr>
                <w:sz w:val="20"/>
                <w:szCs w:val="20"/>
              </w:rPr>
            </w:pPr>
            <w:r w:rsidRPr="00085B5A">
              <w:rPr>
                <w:b/>
                <w:bCs/>
                <w:color w:val="374151"/>
                <w:sz w:val="20"/>
                <w:szCs w:val="20"/>
              </w:rPr>
              <w:t xml:space="preserve">Full Role 2 capability. </w:t>
            </w:r>
            <w:r w:rsidRPr="00085B5A">
              <w:rPr>
                <w:color w:val="374151"/>
                <w:sz w:val="20"/>
                <w:szCs w:val="20"/>
              </w:rPr>
              <w:t>Component blood therapy, dual surgical teams, complete AMAL, monitoring per CPG. Evacuation timelines met.</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C5" w14:textId="2E060266" w:rsidR="004808EC" w:rsidRPr="00085B5A" w:rsidRDefault="00000000">
            <w:pPr>
              <w:spacing w:line="210" w:lineRule="auto"/>
              <w:rPr>
                <w:sz w:val="20"/>
                <w:szCs w:val="20"/>
              </w:rPr>
            </w:pPr>
            <w:r w:rsidRPr="00085B5A">
              <w:rPr>
                <w:b/>
                <w:bCs/>
                <w:color w:val="374151"/>
                <w:sz w:val="20"/>
                <w:szCs w:val="20"/>
              </w:rPr>
              <w:t xml:space="preserve">Log: </w:t>
            </w:r>
            <w:r w:rsidRPr="00085B5A">
              <w:rPr>
                <w:color w:val="374151"/>
                <w:sz w:val="20"/>
                <w:szCs w:val="20"/>
              </w:rPr>
              <w:t xml:space="preserve">Class VIII resupply &lt; 24 </w:t>
            </w:r>
            <w:proofErr w:type="spellStart"/>
            <w:r w:rsidRPr="00085B5A">
              <w:rPr>
                <w:color w:val="374151"/>
                <w:sz w:val="20"/>
                <w:szCs w:val="20"/>
              </w:rPr>
              <w:t>hrs</w:t>
            </w:r>
            <w:proofErr w:type="spellEnd"/>
            <w:r w:rsidRPr="00085B5A">
              <w:rPr>
                <w:color w:val="374151"/>
                <w:sz w:val="20"/>
                <w:szCs w:val="20"/>
              </w:rPr>
              <w:t xml:space="preserve">; blood per MTP. </w:t>
            </w:r>
            <w:r w:rsidRPr="00085B5A">
              <w:rPr>
                <w:b/>
                <w:bCs/>
                <w:color w:val="374151"/>
                <w:sz w:val="20"/>
                <w:szCs w:val="20"/>
              </w:rPr>
              <w:t xml:space="preserve">Evac: </w:t>
            </w:r>
            <w:r w:rsidRPr="00085B5A">
              <w:rPr>
                <w:color w:val="374151"/>
                <w:sz w:val="20"/>
                <w:szCs w:val="20"/>
              </w:rPr>
              <w:t xml:space="preserve">CASEVAC/MEDEVAC within doctrinal timelines. </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C6" w14:textId="77777777" w:rsidR="004808EC" w:rsidRPr="00085B5A" w:rsidRDefault="00000000">
            <w:pPr>
              <w:spacing w:line="210" w:lineRule="auto"/>
              <w:rPr>
                <w:sz w:val="20"/>
                <w:szCs w:val="20"/>
              </w:rPr>
            </w:pPr>
            <w:r w:rsidRPr="00085B5A">
              <w:rPr>
                <w:b/>
                <w:bCs/>
                <w:color w:val="374151"/>
                <w:sz w:val="20"/>
                <w:szCs w:val="20"/>
              </w:rPr>
              <w:t xml:space="preserve">Prudence </w:t>
            </w:r>
            <w:r w:rsidRPr="00085B5A">
              <w:rPr>
                <w:color w:val="374151"/>
                <w:sz w:val="20"/>
                <w:szCs w:val="20"/>
              </w:rPr>
              <w:t>Standard professional ethics. Established protocols and clinical judgment.</w:t>
            </w:r>
          </w:p>
        </w:tc>
      </w:tr>
      <w:tr w:rsidR="004808EC" w:rsidRPr="0004502A" w14:paraId="500D02CD"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B45309"/>
            <w:tcMar>
              <w:top w:w="45" w:type="dxa"/>
              <w:left w:w="80" w:type="dxa"/>
              <w:bottom w:w="45" w:type="dxa"/>
              <w:right w:w="80" w:type="dxa"/>
            </w:tcMar>
            <w:vAlign w:val="center"/>
          </w:tcPr>
          <w:p w14:paraId="500D02C8" w14:textId="77777777" w:rsidR="004808EC" w:rsidRPr="00085B5A" w:rsidRDefault="00000000">
            <w:pPr>
              <w:jc w:val="center"/>
              <w:rPr>
                <w:sz w:val="20"/>
                <w:szCs w:val="20"/>
              </w:rPr>
            </w:pPr>
            <w:r w:rsidRPr="00085B5A">
              <w:rPr>
                <w:b/>
                <w:bCs/>
                <w:color w:val="FFFFFF"/>
                <w:sz w:val="20"/>
                <w:szCs w:val="20"/>
              </w:rPr>
              <w:t>ALTERNATE</w:t>
            </w:r>
          </w:p>
        </w:tc>
        <w:tc>
          <w:tcPr>
            <w:tcW w:w="126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C9" w14:textId="77777777" w:rsidR="004808EC" w:rsidRPr="00085B5A" w:rsidRDefault="00000000">
            <w:pPr>
              <w:spacing w:line="210" w:lineRule="auto"/>
              <w:rPr>
                <w:sz w:val="20"/>
                <w:szCs w:val="20"/>
              </w:rPr>
            </w:pPr>
            <w:r w:rsidRPr="00085B5A">
              <w:rPr>
                <w:b/>
                <w:bCs/>
                <w:color w:val="374151"/>
                <w:sz w:val="20"/>
                <w:szCs w:val="20"/>
              </w:rPr>
              <w:t>Acceptable</w:t>
            </w:r>
            <w:r w:rsidRPr="00085B5A">
              <w:rPr>
                <w:color w:val="374151"/>
                <w:sz w:val="20"/>
                <w:szCs w:val="20"/>
              </w:rPr>
              <w:t xml:space="preserve"> Known substitutions within CPG</w:t>
            </w:r>
          </w:p>
        </w:tc>
        <w:tc>
          <w:tcPr>
            <w:tcW w:w="259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CA" w14:textId="1ACEEEC0" w:rsidR="004808EC" w:rsidRPr="00085B5A" w:rsidRDefault="00000000">
            <w:pPr>
              <w:spacing w:line="210" w:lineRule="auto"/>
              <w:rPr>
                <w:sz w:val="20"/>
                <w:szCs w:val="20"/>
              </w:rPr>
            </w:pPr>
            <w:r w:rsidRPr="00085B5A">
              <w:rPr>
                <w:b/>
                <w:bCs/>
                <w:color w:val="374151"/>
                <w:sz w:val="20"/>
                <w:szCs w:val="20"/>
              </w:rPr>
              <w:t xml:space="preserve">Degraded but </w:t>
            </w:r>
            <w:r w:rsidR="00AB48A9" w:rsidRPr="00085B5A">
              <w:rPr>
                <w:b/>
                <w:bCs/>
                <w:color w:val="374151"/>
                <w:sz w:val="20"/>
                <w:szCs w:val="20"/>
              </w:rPr>
              <w:t xml:space="preserve">capability present.  </w:t>
            </w:r>
            <w:r w:rsidR="00C16F38" w:rsidRPr="00085B5A">
              <w:rPr>
                <w:color w:val="374151"/>
                <w:sz w:val="20"/>
                <w:szCs w:val="20"/>
              </w:rPr>
              <w:t xml:space="preserve">Shortfalls from supplies or personnel prevent some </w:t>
            </w:r>
            <w:r w:rsidR="00E236BE" w:rsidRPr="00085B5A">
              <w:rPr>
                <w:color w:val="374151"/>
                <w:sz w:val="20"/>
                <w:szCs w:val="20"/>
              </w:rPr>
              <w:t xml:space="preserve">component from working at full capacity, but </w:t>
            </w:r>
            <w:proofErr w:type="spellStart"/>
            <w:r w:rsidR="00E236BE" w:rsidRPr="00085B5A">
              <w:rPr>
                <w:color w:val="374151"/>
                <w:sz w:val="20"/>
                <w:szCs w:val="20"/>
              </w:rPr>
              <w:t>stil</w:t>
            </w:r>
            <w:proofErr w:type="spellEnd"/>
            <w:r w:rsidR="00E236BE" w:rsidRPr="00085B5A">
              <w:rPr>
                <w:color w:val="374151"/>
                <w:sz w:val="20"/>
                <w:szCs w:val="20"/>
              </w:rPr>
              <w:t xml:space="preserve"> have the capability</w:t>
            </w:r>
          </w:p>
        </w:tc>
        <w:tc>
          <w:tcPr>
            <w:tcW w:w="270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CB" w14:textId="3796E151" w:rsidR="004808EC" w:rsidRPr="00085B5A" w:rsidRDefault="00000000">
            <w:pPr>
              <w:spacing w:line="210" w:lineRule="auto"/>
              <w:rPr>
                <w:sz w:val="20"/>
                <w:szCs w:val="20"/>
              </w:rPr>
            </w:pPr>
            <w:r w:rsidRPr="00085B5A">
              <w:rPr>
                <w:b/>
                <w:bCs/>
                <w:color w:val="374151"/>
                <w:sz w:val="20"/>
                <w:szCs w:val="20"/>
              </w:rPr>
              <w:t xml:space="preserve">Log: </w:t>
            </w:r>
            <w:r w:rsidRPr="00085B5A">
              <w:rPr>
                <w:color w:val="374151"/>
                <w:sz w:val="20"/>
                <w:szCs w:val="20"/>
              </w:rPr>
              <w:t xml:space="preserve">Resupply 24–72 </w:t>
            </w:r>
            <w:proofErr w:type="spellStart"/>
            <w:r w:rsidRPr="00085B5A">
              <w:rPr>
                <w:color w:val="374151"/>
                <w:sz w:val="20"/>
                <w:szCs w:val="20"/>
              </w:rPr>
              <w:t>hrs</w:t>
            </w:r>
            <w:proofErr w:type="spellEnd"/>
            <w:r w:rsidRPr="00085B5A">
              <w:rPr>
                <w:color w:val="374151"/>
                <w:sz w:val="20"/>
                <w:szCs w:val="20"/>
              </w:rPr>
              <w:t xml:space="preserve">; consumption outpacing replenishment. </w:t>
            </w:r>
            <w:r w:rsidRPr="00085B5A">
              <w:rPr>
                <w:b/>
                <w:bCs/>
                <w:color w:val="374151"/>
                <w:sz w:val="20"/>
                <w:szCs w:val="20"/>
              </w:rPr>
              <w:t xml:space="preserve">Evac: </w:t>
            </w:r>
            <w:r w:rsidRPr="00085B5A">
              <w:rPr>
                <w:color w:val="374151"/>
                <w:sz w:val="20"/>
                <w:szCs w:val="20"/>
              </w:rPr>
              <w:t xml:space="preserve">Delays present but functional. </w:t>
            </w:r>
            <w:r w:rsidRPr="00085B5A">
              <w:rPr>
                <w:b/>
                <w:bCs/>
                <w:color w:val="374151"/>
                <w:sz w:val="20"/>
                <w:szCs w:val="20"/>
              </w:rPr>
              <w:t>Staff:</w:t>
            </w:r>
            <w:r w:rsidR="00A350AA" w:rsidRPr="00085B5A">
              <w:rPr>
                <w:b/>
                <w:bCs/>
                <w:color w:val="374151"/>
                <w:sz w:val="20"/>
                <w:szCs w:val="20"/>
              </w:rPr>
              <w:t xml:space="preserve"> </w:t>
            </w:r>
            <w:r w:rsidR="00A350AA" w:rsidRPr="00085B5A">
              <w:rPr>
                <w:color w:val="374151"/>
                <w:sz w:val="20"/>
                <w:szCs w:val="20"/>
              </w:rPr>
              <w:t xml:space="preserve">Key billets </w:t>
            </w:r>
            <w:proofErr w:type="gramStart"/>
            <w:r w:rsidR="00A350AA" w:rsidRPr="00085B5A">
              <w:rPr>
                <w:color w:val="374151"/>
                <w:sz w:val="20"/>
                <w:szCs w:val="20"/>
              </w:rPr>
              <w:t>gapped</w:t>
            </w:r>
            <w:proofErr w:type="gramEnd"/>
            <w:r w:rsidR="00A350AA" w:rsidRPr="00085B5A">
              <w:rPr>
                <w:color w:val="374151"/>
                <w:sz w:val="20"/>
                <w:szCs w:val="20"/>
              </w:rPr>
              <w:t xml:space="preserve"> but mitigated through rest of force. </w:t>
            </w:r>
          </w:p>
        </w:tc>
        <w:tc>
          <w:tcPr>
            <w:tcW w:w="260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CC" w14:textId="77777777" w:rsidR="004808EC" w:rsidRPr="00085B5A" w:rsidRDefault="00000000">
            <w:pPr>
              <w:spacing w:line="210" w:lineRule="auto"/>
              <w:rPr>
                <w:sz w:val="20"/>
                <w:szCs w:val="20"/>
              </w:rPr>
            </w:pPr>
            <w:r w:rsidRPr="00085B5A">
              <w:rPr>
                <w:b/>
                <w:bCs/>
                <w:color w:val="374151"/>
                <w:sz w:val="20"/>
                <w:szCs w:val="20"/>
              </w:rPr>
              <w:t xml:space="preserve">Prudence + Justice </w:t>
            </w:r>
            <w:r w:rsidRPr="00085B5A">
              <w:rPr>
                <w:color w:val="374151"/>
                <w:sz w:val="20"/>
                <w:szCs w:val="20"/>
              </w:rPr>
              <w:t>Allocation decisions begin. Pre-briefed substitution protocols reduce provider burden.</w:t>
            </w:r>
          </w:p>
        </w:tc>
      </w:tr>
      <w:tr w:rsidR="004808EC" w:rsidRPr="0004502A" w14:paraId="500D02D3"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9B2226"/>
            <w:tcMar>
              <w:top w:w="45" w:type="dxa"/>
              <w:left w:w="80" w:type="dxa"/>
              <w:bottom w:w="45" w:type="dxa"/>
              <w:right w:w="80" w:type="dxa"/>
            </w:tcMar>
            <w:vAlign w:val="center"/>
          </w:tcPr>
          <w:p w14:paraId="500D02CE" w14:textId="77777777" w:rsidR="004808EC" w:rsidRPr="00085B5A" w:rsidRDefault="00000000">
            <w:pPr>
              <w:jc w:val="center"/>
              <w:rPr>
                <w:sz w:val="20"/>
                <w:szCs w:val="20"/>
              </w:rPr>
            </w:pPr>
            <w:r w:rsidRPr="00085B5A">
              <w:rPr>
                <w:b/>
                <w:bCs/>
                <w:color w:val="FFFFFF"/>
                <w:sz w:val="20"/>
                <w:szCs w:val="20"/>
              </w:rPr>
              <w:t>CONTINGENCY</w:t>
            </w:r>
          </w:p>
        </w:tc>
        <w:tc>
          <w:tcPr>
            <w:tcW w:w="126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CF" w14:textId="0EAE43AB" w:rsidR="004808EC" w:rsidRPr="00085B5A" w:rsidRDefault="00AB48A9">
            <w:pPr>
              <w:spacing w:line="210" w:lineRule="auto"/>
              <w:rPr>
                <w:sz w:val="20"/>
                <w:szCs w:val="20"/>
              </w:rPr>
            </w:pPr>
            <w:r w:rsidRPr="00085B5A">
              <w:rPr>
                <w:sz w:val="20"/>
                <w:szCs w:val="20"/>
              </w:rPr>
              <w:t>Minimum standard in JTS CPG</w:t>
            </w:r>
          </w:p>
        </w:tc>
        <w:tc>
          <w:tcPr>
            <w:tcW w:w="259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D0" w14:textId="630F16C4" w:rsidR="004808EC" w:rsidRPr="00085B5A" w:rsidRDefault="00000000">
            <w:pPr>
              <w:spacing w:line="210" w:lineRule="auto"/>
              <w:rPr>
                <w:sz w:val="20"/>
                <w:szCs w:val="20"/>
              </w:rPr>
            </w:pPr>
            <w:r w:rsidRPr="00085B5A">
              <w:rPr>
                <w:b/>
                <w:bCs/>
                <w:color w:val="374151"/>
                <w:sz w:val="20"/>
                <w:szCs w:val="20"/>
              </w:rPr>
              <w:t xml:space="preserve">Capability gaps present. </w:t>
            </w:r>
            <w:r w:rsidRPr="00085B5A">
              <w:rPr>
                <w:color w:val="374151"/>
                <w:sz w:val="20"/>
                <w:szCs w:val="20"/>
              </w:rPr>
              <w:t xml:space="preserve">Triage shifts </w:t>
            </w:r>
            <w:r w:rsidR="00E236BE" w:rsidRPr="00085B5A">
              <w:rPr>
                <w:color w:val="374151"/>
                <w:sz w:val="20"/>
                <w:szCs w:val="20"/>
              </w:rPr>
              <w:t>reverse triage protocols to enhance survival.</w:t>
            </w:r>
            <w:r w:rsidR="008102DE" w:rsidRPr="00085B5A">
              <w:rPr>
                <w:color w:val="374151"/>
                <w:sz w:val="20"/>
                <w:szCs w:val="20"/>
              </w:rPr>
              <w:t xml:space="preserve">  Capability gaps that cannot be bridged locally factor into triage.</w:t>
            </w:r>
          </w:p>
        </w:tc>
        <w:tc>
          <w:tcPr>
            <w:tcW w:w="270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D1" w14:textId="77777777" w:rsidR="004808EC" w:rsidRPr="00085B5A" w:rsidRDefault="00000000">
            <w:pPr>
              <w:spacing w:line="210" w:lineRule="auto"/>
              <w:rPr>
                <w:sz w:val="20"/>
                <w:szCs w:val="20"/>
              </w:rPr>
            </w:pPr>
            <w:r w:rsidRPr="00085B5A">
              <w:rPr>
                <w:b/>
                <w:bCs/>
                <w:color w:val="374151"/>
                <w:sz w:val="20"/>
                <w:szCs w:val="20"/>
              </w:rPr>
              <w:t xml:space="preserve">Log: </w:t>
            </w:r>
            <w:r w:rsidRPr="00085B5A">
              <w:rPr>
                <w:color w:val="374151"/>
                <w:sz w:val="20"/>
                <w:szCs w:val="20"/>
              </w:rPr>
              <w:t xml:space="preserve">Resupply &gt; 72 </w:t>
            </w:r>
            <w:proofErr w:type="spellStart"/>
            <w:r w:rsidRPr="00085B5A">
              <w:rPr>
                <w:color w:val="374151"/>
                <w:sz w:val="20"/>
                <w:szCs w:val="20"/>
              </w:rPr>
              <w:t>hrs</w:t>
            </w:r>
            <w:proofErr w:type="spellEnd"/>
            <w:r w:rsidRPr="00085B5A">
              <w:rPr>
                <w:color w:val="374151"/>
                <w:sz w:val="20"/>
                <w:szCs w:val="20"/>
              </w:rPr>
              <w:t xml:space="preserve"> or interdicted; critical AMAL shortfalls. </w:t>
            </w:r>
            <w:r w:rsidRPr="00085B5A">
              <w:rPr>
                <w:b/>
                <w:bCs/>
                <w:color w:val="374151"/>
                <w:sz w:val="20"/>
                <w:szCs w:val="20"/>
              </w:rPr>
              <w:t xml:space="preserve">Evac: </w:t>
            </w:r>
            <w:r w:rsidRPr="00085B5A">
              <w:rPr>
                <w:color w:val="374151"/>
                <w:sz w:val="20"/>
                <w:szCs w:val="20"/>
              </w:rPr>
              <w:t xml:space="preserve">Non-functional or severely delayed. </w:t>
            </w:r>
            <w:r w:rsidRPr="00085B5A">
              <w:rPr>
                <w:b/>
                <w:bCs/>
                <w:color w:val="374151"/>
                <w:sz w:val="20"/>
                <w:szCs w:val="20"/>
              </w:rPr>
              <w:t xml:space="preserve">MASCAL: </w:t>
            </w:r>
            <w:r w:rsidRPr="00085B5A">
              <w:rPr>
                <w:color w:val="374151"/>
                <w:sz w:val="20"/>
                <w:szCs w:val="20"/>
              </w:rPr>
              <w:t>Patient load exceeds throughput.</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45" w:type="dxa"/>
              <w:left w:w="80" w:type="dxa"/>
              <w:bottom w:w="45" w:type="dxa"/>
              <w:right w:w="80" w:type="dxa"/>
            </w:tcMar>
          </w:tcPr>
          <w:p w14:paraId="500D02D2" w14:textId="77777777" w:rsidR="004808EC" w:rsidRPr="00085B5A" w:rsidRDefault="00000000">
            <w:pPr>
              <w:spacing w:line="210" w:lineRule="auto"/>
              <w:rPr>
                <w:sz w:val="20"/>
                <w:szCs w:val="20"/>
              </w:rPr>
            </w:pPr>
            <w:r w:rsidRPr="00085B5A">
              <w:rPr>
                <w:b/>
                <w:bCs/>
                <w:color w:val="374151"/>
                <w:sz w:val="20"/>
                <w:szCs w:val="20"/>
              </w:rPr>
              <w:t xml:space="preserve">Justice + Courage </w:t>
            </w:r>
            <w:r w:rsidRPr="00085B5A">
              <w:rPr>
                <w:color w:val="374151"/>
                <w:sz w:val="20"/>
                <w:szCs w:val="20"/>
              </w:rPr>
              <w:t>Allocation framework activates. Pre-designated authority. Shared mental model prevents ad hoc triage.</w:t>
            </w:r>
          </w:p>
        </w:tc>
      </w:tr>
      <w:tr w:rsidR="004808EC" w:rsidRPr="0004502A" w14:paraId="500D02D9"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4A1942"/>
            <w:tcMar>
              <w:top w:w="45" w:type="dxa"/>
              <w:left w:w="80" w:type="dxa"/>
              <w:bottom w:w="45" w:type="dxa"/>
              <w:right w:w="80" w:type="dxa"/>
            </w:tcMar>
            <w:vAlign w:val="center"/>
          </w:tcPr>
          <w:p w14:paraId="500D02D4" w14:textId="77777777" w:rsidR="004808EC" w:rsidRPr="00085B5A" w:rsidRDefault="00000000">
            <w:pPr>
              <w:jc w:val="center"/>
              <w:rPr>
                <w:sz w:val="20"/>
                <w:szCs w:val="20"/>
              </w:rPr>
            </w:pPr>
            <w:r w:rsidRPr="00085B5A">
              <w:rPr>
                <w:b/>
                <w:bCs/>
                <w:color w:val="FFFFFF"/>
                <w:sz w:val="20"/>
                <w:szCs w:val="20"/>
              </w:rPr>
              <w:t>EMERGENCY</w:t>
            </w:r>
          </w:p>
        </w:tc>
        <w:tc>
          <w:tcPr>
            <w:tcW w:w="126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D5" w14:textId="377D1751" w:rsidR="004808EC" w:rsidRPr="00085B5A" w:rsidRDefault="00AB48A9">
            <w:pPr>
              <w:spacing w:line="210" w:lineRule="auto"/>
              <w:rPr>
                <w:sz w:val="20"/>
                <w:szCs w:val="20"/>
              </w:rPr>
            </w:pPr>
            <w:r w:rsidRPr="00085B5A">
              <w:rPr>
                <w:b/>
                <w:bCs/>
                <w:color w:val="374151"/>
                <w:sz w:val="20"/>
                <w:szCs w:val="20"/>
              </w:rPr>
              <w:t>Inability to afford the minimum in terms of guideline adherent care</w:t>
            </w:r>
          </w:p>
        </w:tc>
        <w:tc>
          <w:tcPr>
            <w:tcW w:w="259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D6" w14:textId="43807452" w:rsidR="004808EC" w:rsidRPr="00085B5A" w:rsidRDefault="00E236BE">
            <w:pPr>
              <w:spacing w:line="210" w:lineRule="auto"/>
              <w:rPr>
                <w:sz w:val="20"/>
                <w:szCs w:val="20"/>
              </w:rPr>
            </w:pPr>
            <w:r w:rsidRPr="00085B5A">
              <w:rPr>
                <w:b/>
                <w:bCs/>
                <w:color w:val="374151"/>
                <w:sz w:val="20"/>
                <w:szCs w:val="20"/>
              </w:rPr>
              <w:t xml:space="preserve">Survivability </w:t>
            </w:r>
            <w:proofErr w:type="gramStart"/>
            <w:r w:rsidRPr="00085B5A">
              <w:rPr>
                <w:b/>
                <w:bCs/>
                <w:color w:val="374151"/>
                <w:sz w:val="20"/>
                <w:szCs w:val="20"/>
              </w:rPr>
              <w:t>focus</w:t>
            </w:r>
            <w:proofErr w:type="gramEnd"/>
            <w:r w:rsidRPr="00085B5A">
              <w:rPr>
                <w:b/>
                <w:bCs/>
                <w:color w:val="374151"/>
                <w:sz w:val="20"/>
                <w:szCs w:val="20"/>
              </w:rPr>
              <w:t xml:space="preserve"> </w:t>
            </w:r>
            <w:proofErr w:type="gramStart"/>
            <w:r w:rsidR="00A700E2" w:rsidRPr="00085B5A">
              <w:rPr>
                <w:b/>
                <w:bCs/>
                <w:color w:val="374151"/>
                <w:sz w:val="20"/>
                <w:szCs w:val="20"/>
              </w:rPr>
              <w:t>for</w:t>
            </w:r>
            <w:proofErr w:type="gramEnd"/>
            <w:r w:rsidR="00A700E2" w:rsidRPr="00085B5A">
              <w:rPr>
                <w:b/>
                <w:bCs/>
                <w:color w:val="374151"/>
                <w:sz w:val="20"/>
                <w:szCs w:val="20"/>
              </w:rPr>
              <w:t xml:space="preserve"> the unit with reverse triage to maintain personnel in conflict.</w:t>
            </w:r>
            <w:r w:rsidR="00000000" w:rsidRPr="00085B5A">
              <w:rPr>
                <w:b/>
                <w:bCs/>
                <w:color w:val="374151"/>
                <w:sz w:val="20"/>
                <w:szCs w:val="20"/>
              </w:rPr>
              <w:t xml:space="preserve"> </w:t>
            </w:r>
          </w:p>
        </w:tc>
        <w:tc>
          <w:tcPr>
            <w:tcW w:w="270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D7" w14:textId="77777777" w:rsidR="004808EC" w:rsidRPr="00085B5A" w:rsidRDefault="00000000">
            <w:pPr>
              <w:spacing w:line="210" w:lineRule="auto"/>
              <w:rPr>
                <w:sz w:val="20"/>
                <w:szCs w:val="20"/>
              </w:rPr>
            </w:pPr>
            <w:r w:rsidRPr="00085B5A">
              <w:rPr>
                <w:b/>
                <w:bCs/>
                <w:color w:val="374151"/>
                <w:sz w:val="20"/>
                <w:szCs w:val="20"/>
              </w:rPr>
              <w:t xml:space="preserve">Log: </w:t>
            </w:r>
            <w:r w:rsidRPr="00085B5A">
              <w:rPr>
                <w:color w:val="374151"/>
                <w:sz w:val="20"/>
                <w:szCs w:val="20"/>
              </w:rPr>
              <w:t xml:space="preserve">Supply chain severed; residual Class VIII only. </w:t>
            </w:r>
            <w:r w:rsidRPr="00085B5A">
              <w:rPr>
                <w:b/>
                <w:bCs/>
                <w:color w:val="374151"/>
                <w:sz w:val="20"/>
                <w:szCs w:val="20"/>
              </w:rPr>
              <w:t xml:space="preserve">Evac: </w:t>
            </w:r>
            <w:r w:rsidRPr="00085B5A">
              <w:rPr>
                <w:color w:val="374151"/>
                <w:sz w:val="20"/>
                <w:szCs w:val="20"/>
              </w:rPr>
              <w:t xml:space="preserve">No movement possible. </w:t>
            </w:r>
            <w:r w:rsidRPr="00085B5A">
              <w:rPr>
                <w:b/>
                <w:bCs/>
                <w:color w:val="374151"/>
                <w:sz w:val="20"/>
                <w:szCs w:val="20"/>
              </w:rPr>
              <w:t xml:space="preserve">Comms: </w:t>
            </w:r>
            <w:r w:rsidRPr="00085B5A">
              <w:rPr>
                <w:color w:val="374151"/>
                <w:sz w:val="20"/>
                <w:szCs w:val="20"/>
              </w:rPr>
              <w:t>Degraded or lost; operating independently.</w:t>
            </w:r>
          </w:p>
        </w:tc>
        <w:tc>
          <w:tcPr>
            <w:tcW w:w="2600" w:type="dxa"/>
            <w:tcBorders>
              <w:top w:val="single" w:sz="1" w:space="0" w:color="D1D5DB"/>
              <w:left w:val="single" w:sz="1" w:space="0" w:color="D1D5DB"/>
              <w:bottom w:val="single" w:sz="1" w:space="0" w:color="D1D5DB"/>
              <w:right w:val="single" w:sz="1" w:space="0" w:color="D1D5DB"/>
            </w:tcBorders>
            <w:tcMar>
              <w:top w:w="45" w:type="dxa"/>
              <w:left w:w="80" w:type="dxa"/>
              <w:bottom w:w="45" w:type="dxa"/>
              <w:right w:w="80" w:type="dxa"/>
            </w:tcMar>
          </w:tcPr>
          <w:p w14:paraId="500D02D8" w14:textId="77777777" w:rsidR="004808EC" w:rsidRPr="00085B5A" w:rsidRDefault="00000000">
            <w:pPr>
              <w:spacing w:line="210" w:lineRule="auto"/>
              <w:rPr>
                <w:sz w:val="20"/>
                <w:szCs w:val="20"/>
              </w:rPr>
            </w:pPr>
            <w:r w:rsidRPr="00085B5A">
              <w:rPr>
                <w:b/>
                <w:bCs/>
                <w:color w:val="374151"/>
                <w:sz w:val="20"/>
                <w:szCs w:val="20"/>
              </w:rPr>
              <w:t xml:space="preserve">Courage + Temperance </w:t>
            </w:r>
            <w:r w:rsidRPr="00085B5A">
              <w:rPr>
                <w:color w:val="374151"/>
                <w:sz w:val="20"/>
                <w:szCs w:val="20"/>
              </w:rPr>
              <w:t>Pre-authorized protocols prevent moral injury. CO/CMO pre-brief defines boundaries. Recovery triggers briefed.</w:t>
            </w:r>
          </w:p>
        </w:tc>
      </w:tr>
    </w:tbl>
    <w:p w14:paraId="500D02DA" w14:textId="77777777" w:rsidR="004808EC" w:rsidRPr="0004502A" w:rsidRDefault="00000000">
      <w:pPr>
        <w:pBdr>
          <w:bottom w:val="single" w:sz="2" w:space="0" w:color="2E5E8E"/>
        </w:pBdr>
        <w:spacing w:before="60" w:after="20"/>
        <w:rPr>
          <w:sz w:val="20"/>
          <w:szCs w:val="20"/>
        </w:rPr>
      </w:pPr>
      <w:r w:rsidRPr="0004502A">
        <w:rPr>
          <w:b/>
          <w:bCs/>
          <w:color w:val="1B3A5C"/>
          <w:sz w:val="20"/>
          <w:szCs w:val="20"/>
        </w:rPr>
        <w:t>BENEFITS TO ADOPTION</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750"/>
      </w:tblGrid>
      <w:tr w:rsidR="004808EC" w:rsidRPr="0004502A" w14:paraId="500D02D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B3A5C"/>
            <w:tcMar>
              <w:top w:w="35" w:type="dxa"/>
              <w:left w:w="100" w:type="dxa"/>
              <w:bottom w:w="35" w:type="dxa"/>
              <w:right w:w="100" w:type="dxa"/>
            </w:tcMar>
            <w:vAlign w:val="center"/>
          </w:tcPr>
          <w:p w14:paraId="500D02DB" w14:textId="77777777" w:rsidR="004808EC" w:rsidRPr="0004502A" w:rsidRDefault="00000000">
            <w:pPr>
              <w:rPr>
                <w:sz w:val="20"/>
                <w:szCs w:val="20"/>
              </w:rPr>
            </w:pPr>
            <w:r w:rsidRPr="0004502A">
              <w:rPr>
                <w:b/>
                <w:bCs/>
                <w:color w:val="FFFFFF"/>
                <w:sz w:val="18"/>
                <w:szCs w:val="18"/>
              </w:rPr>
              <w:t>Individual Provider</w:t>
            </w:r>
          </w:p>
        </w:tc>
        <w:tc>
          <w:tcPr>
            <w:tcW w:w="8750" w:type="dxa"/>
            <w:tcBorders>
              <w:top w:val="single" w:sz="1" w:space="0" w:color="D1D5DB"/>
              <w:left w:val="single" w:sz="1" w:space="0" w:color="D1D5DB"/>
              <w:bottom w:val="single" w:sz="1" w:space="0" w:color="D1D5DB"/>
              <w:right w:val="single" w:sz="1" w:space="0" w:color="D1D5DB"/>
            </w:tcBorders>
            <w:shd w:val="clear" w:color="auto" w:fill="F8FAFC"/>
            <w:tcMar>
              <w:top w:w="35" w:type="dxa"/>
              <w:left w:w="100" w:type="dxa"/>
              <w:bottom w:w="35" w:type="dxa"/>
              <w:right w:w="100" w:type="dxa"/>
            </w:tcMar>
            <w:vAlign w:val="center"/>
          </w:tcPr>
          <w:p w14:paraId="500D02DC" w14:textId="77777777" w:rsidR="004808EC" w:rsidRPr="0004502A" w:rsidRDefault="00000000">
            <w:pPr>
              <w:spacing w:line="210" w:lineRule="auto"/>
              <w:rPr>
                <w:sz w:val="20"/>
                <w:szCs w:val="20"/>
              </w:rPr>
            </w:pPr>
            <w:r w:rsidRPr="0004502A">
              <w:rPr>
                <w:color w:val="374151"/>
                <w:sz w:val="18"/>
                <w:szCs w:val="18"/>
              </w:rPr>
              <w:t>Reduced moral injury through pre-authorized decision authorities. Clinical confidence in degraded operations—providers know the boundaries before the first casualty. Eliminates ad hoc ethical burden at the point of care.</w:t>
            </w:r>
          </w:p>
        </w:tc>
      </w:tr>
      <w:tr w:rsidR="004808EC" w:rsidRPr="0004502A" w14:paraId="500D02E0"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B3A5C"/>
            <w:tcMar>
              <w:top w:w="35" w:type="dxa"/>
              <w:left w:w="100" w:type="dxa"/>
              <w:bottom w:w="35" w:type="dxa"/>
              <w:right w:w="100" w:type="dxa"/>
            </w:tcMar>
            <w:vAlign w:val="center"/>
          </w:tcPr>
          <w:p w14:paraId="500D02DE" w14:textId="77777777" w:rsidR="004808EC" w:rsidRPr="0004502A" w:rsidRDefault="00000000">
            <w:pPr>
              <w:rPr>
                <w:sz w:val="20"/>
                <w:szCs w:val="20"/>
              </w:rPr>
            </w:pPr>
            <w:r w:rsidRPr="0004502A">
              <w:rPr>
                <w:b/>
                <w:bCs/>
                <w:color w:val="FFFFFF"/>
                <w:sz w:val="18"/>
                <w:szCs w:val="18"/>
              </w:rPr>
              <w:t>Unit Commander</w:t>
            </w:r>
          </w:p>
        </w:tc>
        <w:tc>
          <w:tcPr>
            <w:tcW w:w="8750" w:type="dxa"/>
            <w:tcBorders>
              <w:top w:val="single" w:sz="1" w:space="0" w:color="D1D5DB"/>
              <w:left w:val="single" w:sz="1" w:space="0" w:color="D1D5DB"/>
              <w:bottom w:val="single" w:sz="1" w:space="0" w:color="D1D5DB"/>
              <w:right w:val="single" w:sz="1" w:space="0" w:color="D1D5DB"/>
            </w:tcBorders>
            <w:tcMar>
              <w:top w:w="35" w:type="dxa"/>
              <w:left w:w="100" w:type="dxa"/>
              <w:bottom w:w="35" w:type="dxa"/>
              <w:right w:w="100" w:type="dxa"/>
            </w:tcMar>
            <w:vAlign w:val="center"/>
          </w:tcPr>
          <w:p w14:paraId="500D02DF" w14:textId="6D92C3A2" w:rsidR="004808EC" w:rsidRPr="0004502A" w:rsidRDefault="00000000">
            <w:pPr>
              <w:spacing w:line="210" w:lineRule="auto"/>
              <w:rPr>
                <w:sz w:val="20"/>
                <w:szCs w:val="20"/>
              </w:rPr>
            </w:pPr>
            <w:r w:rsidRPr="0004502A">
              <w:rPr>
                <w:color w:val="374151"/>
                <w:sz w:val="18"/>
                <w:szCs w:val="18"/>
              </w:rPr>
              <w:t xml:space="preserve">Shared mental model across the medical section. Predictable, pre-briefed degradation—not surprise capability loss. Transition triggers integrate into the logistics </w:t>
            </w:r>
            <w:r w:rsidR="000534AC">
              <w:rPr>
                <w:color w:val="374151"/>
                <w:sz w:val="18"/>
                <w:szCs w:val="18"/>
              </w:rPr>
              <w:t>Common Operating Picture</w:t>
            </w:r>
            <w:r w:rsidRPr="0004502A">
              <w:rPr>
                <w:color w:val="374151"/>
                <w:sz w:val="18"/>
                <w:szCs w:val="18"/>
              </w:rPr>
              <w:t xml:space="preserve"> and drive targeted resupply requests for finite assets.</w:t>
            </w:r>
          </w:p>
        </w:tc>
      </w:tr>
      <w:tr w:rsidR="004808EC" w:rsidRPr="0004502A" w14:paraId="500D02E3"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B3A5C"/>
            <w:tcMar>
              <w:top w:w="35" w:type="dxa"/>
              <w:left w:w="100" w:type="dxa"/>
              <w:bottom w:w="35" w:type="dxa"/>
              <w:right w:w="100" w:type="dxa"/>
            </w:tcMar>
            <w:vAlign w:val="center"/>
          </w:tcPr>
          <w:p w14:paraId="500D02E1" w14:textId="77777777" w:rsidR="004808EC" w:rsidRPr="0004502A" w:rsidRDefault="00000000">
            <w:pPr>
              <w:rPr>
                <w:sz w:val="20"/>
                <w:szCs w:val="20"/>
              </w:rPr>
            </w:pPr>
            <w:r w:rsidRPr="0004502A">
              <w:rPr>
                <w:b/>
                <w:bCs/>
                <w:color w:val="FFFFFF"/>
                <w:sz w:val="18"/>
                <w:szCs w:val="18"/>
              </w:rPr>
              <w:t>Supported Unit</w:t>
            </w:r>
          </w:p>
        </w:tc>
        <w:tc>
          <w:tcPr>
            <w:tcW w:w="8750" w:type="dxa"/>
            <w:tcBorders>
              <w:top w:val="single" w:sz="1" w:space="0" w:color="D1D5DB"/>
              <w:left w:val="single" w:sz="1" w:space="0" w:color="D1D5DB"/>
              <w:bottom w:val="single" w:sz="1" w:space="0" w:color="D1D5DB"/>
              <w:right w:val="single" w:sz="1" w:space="0" w:color="D1D5DB"/>
            </w:tcBorders>
            <w:shd w:val="clear" w:color="auto" w:fill="F8FAFC"/>
            <w:tcMar>
              <w:top w:w="35" w:type="dxa"/>
              <w:left w:w="100" w:type="dxa"/>
              <w:bottom w:w="35" w:type="dxa"/>
              <w:right w:w="100" w:type="dxa"/>
            </w:tcMar>
            <w:vAlign w:val="center"/>
          </w:tcPr>
          <w:p w14:paraId="500D02E2" w14:textId="075C2947" w:rsidR="004808EC" w:rsidRPr="0004502A" w:rsidRDefault="00000000">
            <w:pPr>
              <w:spacing w:line="210" w:lineRule="auto"/>
              <w:rPr>
                <w:sz w:val="20"/>
                <w:szCs w:val="20"/>
              </w:rPr>
            </w:pPr>
            <w:r w:rsidRPr="0004502A">
              <w:rPr>
                <w:color w:val="374151"/>
                <w:sz w:val="18"/>
                <w:szCs w:val="18"/>
              </w:rPr>
              <w:t xml:space="preserve">Transparency on medical capability at each PACE posture. Commanders make informed risk acceptance decisions with clear understanding of what care is available and what </w:t>
            </w:r>
            <w:r w:rsidR="006A4190">
              <w:rPr>
                <w:color w:val="374151"/>
                <w:sz w:val="18"/>
                <w:szCs w:val="18"/>
              </w:rPr>
              <w:t>is not attainable</w:t>
            </w:r>
            <w:r w:rsidRPr="0004502A">
              <w:rPr>
                <w:color w:val="374151"/>
                <w:sz w:val="18"/>
                <w:szCs w:val="18"/>
              </w:rPr>
              <w:t>.</w:t>
            </w:r>
          </w:p>
        </w:tc>
      </w:tr>
      <w:tr w:rsidR="004808EC" w:rsidRPr="0004502A" w14:paraId="500D02E6"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B3A5C"/>
            <w:tcMar>
              <w:top w:w="35" w:type="dxa"/>
              <w:left w:w="100" w:type="dxa"/>
              <w:bottom w:w="35" w:type="dxa"/>
              <w:right w:w="100" w:type="dxa"/>
            </w:tcMar>
            <w:vAlign w:val="center"/>
          </w:tcPr>
          <w:p w14:paraId="500D02E4" w14:textId="77777777" w:rsidR="004808EC" w:rsidRPr="0004502A" w:rsidRDefault="00000000">
            <w:pPr>
              <w:rPr>
                <w:sz w:val="20"/>
                <w:szCs w:val="20"/>
              </w:rPr>
            </w:pPr>
            <w:r w:rsidRPr="0004502A">
              <w:rPr>
                <w:b/>
                <w:bCs/>
                <w:color w:val="FFFFFF"/>
                <w:sz w:val="18"/>
                <w:szCs w:val="18"/>
              </w:rPr>
              <w:t>Combatant Commander</w:t>
            </w:r>
          </w:p>
        </w:tc>
        <w:tc>
          <w:tcPr>
            <w:tcW w:w="8750" w:type="dxa"/>
            <w:tcBorders>
              <w:top w:val="single" w:sz="1" w:space="0" w:color="D1D5DB"/>
              <w:left w:val="single" w:sz="1" w:space="0" w:color="D1D5DB"/>
              <w:bottom w:val="single" w:sz="1" w:space="0" w:color="D1D5DB"/>
              <w:right w:val="single" w:sz="1" w:space="0" w:color="D1D5DB"/>
            </w:tcBorders>
            <w:tcMar>
              <w:top w:w="35" w:type="dxa"/>
              <w:left w:w="100" w:type="dxa"/>
              <w:bottom w:w="35" w:type="dxa"/>
              <w:right w:w="100" w:type="dxa"/>
            </w:tcMar>
            <w:vAlign w:val="center"/>
          </w:tcPr>
          <w:p w14:paraId="500D02E5" w14:textId="77777777" w:rsidR="004808EC" w:rsidRPr="0004502A" w:rsidRDefault="00000000">
            <w:pPr>
              <w:spacing w:line="210" w:lineRule="auto"/>
              <w:rPr>
                <w:sz w:val="20"/>
                <w:szCs w:val="20"/>
              </w:rPr>
            </w:pPr>
            <w:r w:rsidRPr="0004502A">
              <w:rPr>
                <w:color w:val="374151"/>
                <w:sz w:val="18"/>
                <w:szCs w:val="18"/>
              </w:rPr>
              <w:t>Standardized framework enables consistent medical readiness reporting tied to operational conditions. Tiered resupply triggers provide a common language for prioritizing finite medical assets across the theater.</w:t>
            </w:r>
          </w:p>
        </w:tc>
      </w:tr>
      <w:tr w:rsidR="004808EC" w:rsidRPr="0004502A" w14:paraId="500D02E9"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B3A5C"/>
            <w:tcMar>
              <w:top w:w="35" w:type="dxa"/>
              <w:left w:w="100" w:type="dxa"/>
              <w:bottom w:w="35" w:type="dxa"/>
              <w:right w:w="100" w:type="dxa"/>
            </w:tcMar>
            <w:vAlign w:val="center"/>
          </w:tcPr>
          <w:p w14:paraId="500D02E7" w14:textId="77777777" w:rsidR="004808EC" w:rsidRPr="0004502A" w:rsidRDefault="00000000">
            <w:pPr>
              <w:rPr>
                <w:sz w:val="20"/>
                <w:szCs w:val="20"/>
              </w:rPr>
            </w:pPr>
            <w:r w:rsidRPr="0004502A">
              <w:rPr>
                <w:b/>
                <w:bCs/>
                <w:color w:val="FFFFFF"/>
                <w:sz w:val="18"/>
                <w:szCs w:val="18"/>
              </w:rPr>
              <w:t>The Force</w:t>
            </w:r>
          </w:p>
        </w:tc>
        <w:tc>
          <w:tcPr>
            <w:tcW w:w="8750" w:type="dxa"/>
            <w:tcBorders>
              <w:top w:val="single" w:sz="1" w:space="0" w:color="D1D5DB"/>
              <w:left w:val="single" w:sz="1" w:space="0" w:color="D1D5DB"/>
              <w:bottom w:val="single" w:sz="1" w:space="0" w:color="D1D5DB"/>
              <w:right w:val="single" w:sz="1" w:space="0" w:color="D1D5DB"/>
            </w:tcBorders>
            <w:shd w:val="clear" w:color="auto" w:fill="F8FAFC"/>
            <w:tcMar>
              <w:top w:w="35" w:type="dxa"/>
              <w:left w:w="100" w:type="dxa"/>
              <w:bottom w:w="35" w:type="dxa"/>
              <w:right w:w="100" w:type="dxa"/>
            </w:tcMar>
            <w:vAlign w:val="center"/>
          </w:tcPr>
          <w:p w14:paraId="500D02E8" w14:textId="77777777" w:rsidR="004808EC" w:rsidRPr="0004502A" w:rsidRDefault="00000000">
            <w:pPr>
              <w:spacing w:line="210" w:lineRule="auto"/>
              <w:rPr>
                <w:sz w:val="20"/>
                <w:szCs w:val="20"/>
              </w:rPr>
            </w:pPr>
            <w:r w:rsidRPr="0004502A">
              <w:rPr>
                <w:color w:val="374151"/>
                <w:sz w:val="18"/>
                <w:szCs w:val="18"/>
              </w:rPr>
              <w:t>Uses existing constructs (PACE + JTS CPGs)—no new doctrine required. Reduced post-deployment moral injury. Quality improvement tracking persists even in degraded operations; JTS CPGs remain the measuring stick at every level.</w:t>
            </w:r>
          </w:p>
        </w:tc>
      </w:tr>
    </w:tbl>
    <w:p w14:paraId="500D02EB" w14:textId="6FFAC50E" w:rsidR="004808EC" w:rsidRPr="0004502A" w:rsidRDefault="00000000" w:rsidP="00085B5A">
      <w:pPr>
        <w:spacing w:before="60" w:after="20"/>
        <w:rPr>
          <w:sz w:val="20"/>
          <w:szCs w:val="20"/>
        </w:rPr>
      </w:pPr>
      <w:r w:rsidRPr="0004502A">
        <w:rPr>
          <w:b/>
          <w:bCs/>
          <w:color w:val="1B3A5C"/>
          <w:sz w:val="20"/>
          <w:szCs w:val="20"/>
        </w:rPr>
        <w:t xml:space="preserve">SO WHAT:  </w:t>
      </w:r>
      <w:r w:rsidRPr="0004502A">
        <w:rPr>
          <w:color w:val="374151"/>
          <w:sz w:val="20"/>
          <w:szCs w:val="20"/>
        </w:rPr>
        <w:t>Adoption means: (1) every Role 2 workup includes a CSC PACE brief; (2) transition triggers map to the unit’s logistics and evacuation plan</w:t>
      </w:r>
      <w:r w:rsidR="002E40FE">
        <w:rPr>
          <w:color w:val="374151"/>
          <w:sz w:val="20"/>
          <w:szCs w:val="20"/>
        </w:rPr>
        <w:t xml:space="preserve"> and would be displayed as part of MEDCOP within MAVEN</w:t>
      </w:r>
      <w:r w:rsidRPr="0004502A">
        <w:rPr>
          <w:color w:val="374151"/>
          <w:sz w:val="20"/>
          <w:szCs w:val="20"/>
        </w:rPr>
        <w:t>; (3) triggers drive tiered resupply prioritization—telling higher which finite assets restore which capability; (4) providers, corpsmen, and commanders share one mental model before the first casualty.</w:t>
      </w:r>
    </w:p>
    <w:sectPr w:rsidR="004808EC" w:rsidRPr="0004502A">
      <w:pgSz w:w="12240" w:h="15840"/>
      <w:pgMar w:top="520" w:right="520" w:bottom="420" w:left="5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C12"/>
    <w:multiLevelType w:val="hybridMultilevel"/>
    <w:tmpl w:val="B9C69AEA"/>
    <w:lvl w:ilvl="0" w:tplc="6D12DB2A">
      <w:start w:val="1"/>
      <w:numFmt w:val="bullet"/>
      <w:lvlText w:val="●"/>
      <w:lvlJc w:val="left"/>
      <w:pPr>
        <w:ind w:left="720" w:hanging="360"/>
      </w:pPr>
    </w:lvl>
    <w:lvl w:ilvl="1" w:tplc="53CC3570">
      <w:start w:val="1"/>
      <w:numFmt w:val="bullet"/>
      <w:lvlText w:val="○"/>
      <w:lvlJc w:val="left"/>
      <w:pPr>
        <w:ind w:left="1440" w:hanging="360"/>
      </w:pPr>
    </w:lvl>
    <w:lvl w:ilvl="2" w:tplc="824E51E4">
      <w:start w:val="1"/>
      <w:numFmt w:val="bullet"/>
      <w:lvlText w:val="■"/>
      <w:lvlJc w:val="left"/>
      <w:pPr>
        <w:ind w:left="2160" w:hanging="360"/>
      </w:pPr>
    </w:lvl>
    <w:lvl w:ilvl="3" w:tplc="F460AC06">
      <w:start w:val="1"/>
      <w:numFmt w:val="bullet"/>
      <w:lvlText w:val="●"/>
      <w:lvlJc w:val="left"/>
      <w:pPr>
        <w:ind w:left="2880" w:hanging="360"/>
      </w:pPr>
    </w:lvl>
    <w:lvl w:ilvl="4" w:tplc="0122F4DC">
      <w:start w:val="1"/>
      <w:numFmt w:val="bullet"/>
      <w:lvlText w:val="○"/>
      <w:lvlJc w:val="left"/>
      <w:pPr>
        <w:ind w:left="3600" w:hanging="360"/>
      </w:pPr>
    </w:lvl>
    <w:lvl w:ilvl="5" w:tplc="621E9F1E">
      <w:start w:val="1"/>
      <w:numFmt w:val="bullet"/>
      <w:lvlText w:val="■"/>
      <w:lvlJc w:val="left"/>
      <w:pPr>
        <w:ind w:left="4320" w:hanging="360"/>
      </w:pPr>
    </w:lvl>
    <w:lvl w:ilvl="6" w:tplc="B91295DA">
      <w:start w:val="1"/>
      <w:numFmt w:val="bullet"/>
      <w:lvlText w:val="●"/>
      <w:lvlJc w:val="left"/>
      <w:pPr>
        <w:ind w:left="5040" w:hanging="360"/>
      </w:pPr>
    </w:lvl>
    <w:lvl w:ilvl="7" w:tplc="5FC8F47C">
      <w:start w:val="1"/>
      <w:numFmt w:val="bullet"/>
      <w:lvlText w:val="●"/>
      <w:lvlJc w:val="left"/>
      <w:pPr>
        <w:ind w:left="5760" w:hanging="360"/>
      </w:pPr>
    </w:lvl>
    <w:lvl w:ilvl="8" w:tplc="F39C7012">
      <w:start w:val="1"/>
      <w:numFmt w:val="bullet"/>
      <w:lvlText w:val="●"/>
      <w:lvlJc w:val="left"/>
      <w:pPr>
        <w:ind w:left="6480" w:hanging="360"/>
      </w:pPr>
    </w:lvl>
  </w:abstractNum>
  <w:num w:numId="1" w16cid:durableId="2124421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8EC"/>
    <w:rsid w:val="0004502A"/>
    <w:rsid w:val="000534AC"/>
    <w:rsid w:val="00085B5A"/>
    <w:rsid w:val="002E40FE"/>
    <w:rsid w:val="00305BA6"/>
    <w:rsid w:val="004808EC"/>
    <w:rsid w:val="006A4190"/>
    <w:rsid w:val="008102DE"/>
    <w:rsid w:val="00917E37"/>
    <w:rsid w:val="00A350AA"/>
    <w:rsid w:val="00A700E2"/>
    <w:rsid w:val="00AB48A9"/>
    <w:rsid w:val="00C16F38"/>
    <w:rsid w:val="00E236BE"/>
    <w:rsid w:val="00EB56ED"/>
    <w:rsid w:val="00EF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02B5"/>
  <w15:docId w15:val="{5014B254-0648-4D49-85E0-969C25C6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710</Words>
  <Characters>4396</Characters>
  <Application>Microsoft Office Word</Application>
  <DocSecurity>0</DocSecurity>
  <Lines>122</Lines>
  <Paragraphs>96</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Ford</cp:lastModifiedBy>
  <cp:revision>15</cp:revision>
  <dcterms:created xsi:type="dcterms:W3CDTF">2026-04-03T18:50:00Z</dcterms:created>
  <dcterms:modified xsi:type="dcterms:W3CDTF">2026-05-05T00:37:00Z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a4c5ac68-2da2-44fa-92b7-80b7a4ac4ec7</vt:lpwstr>
  </property>
</Properties>
</file>