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CRISIS STANDARDS OF CARE: A PACE FRAMEWORK</w:t>
      </w:r>
    </w:p>
    <w:p>
      <w:pPr>
        <w:spacing w:after="40"/>
        <w:jc w:val="center"/>
      </w:pPr>
      <w:r>
        <w:rPr>
          <w:rFonts w:ascii="Arial" w:cs="Arial" w:eastAsia="Arial" w:hAnsi="Arial"/>
          <w:i/>
          <w:iCs/>
          <w:color w:val="1B3A5C"/>
          <w:sz w:val="26"/>
          <w:szCs w:val="26"/>
        </w:rPr>
        <w:t xml:space="preserve">Supporting References and Resources</w:t>
      </w:r>
    </w:p>
    <w:p>
      <w:pPr>
        <w:pBdr>
          <w:bottom w:val="single" w:color="1B3A5C" w:sz="8"/>
        </w:pBdr>
        <w:spacing w:after="300"/>
        <w:jc w:val="center"/>
      </w:pPr>
      <w:r>
        <w:rPr>
          <w:rFonts w:ascii="Arial" w:cs="Arial" w:eastAsia="Arial" w:hAnsi="Arial"/>
          <w:color w:val="6B7280"/>
          <w:sz w:val="18"/>
          <w:szCs w:val="18"/>
        </w:rPr>
        <w:t xml:space="preserve">Compiled for CDR Brian S. Ford, MC, USN | Chief Medical Officer, 1st Medical Battalion, 1st MLG</w:t>
      </w:r>
    </w:p>
    <w:p>
      <w:pPr>
        <w:spacing w:after="200"/>
      </w:pPr>
      <w:r>
        <w:rPr>
          <w:rFonts w:ascii="Arial" w:cs="Arial" w:eastAsia="Arial" w:hAnsi="Arial"/>
          <w:color w:val="374151"/>
          <w:sz w:val="21"/>
          <w:szCs w:val="21"/>
        </w:rPr>
        <w:t xml:space="preserve">The following references support the CSC PACE Framework one-pager. They are organized by the framework’s core pillars: crisis standards of care doctrine, JTS clinical practice guidelines, moral injury and ethics in military medicine, prolonged casualty care and LSCO, and medical logistics under contested conditions. Each entry includes a brief annotation describing its relevance to the framework.</w:t>
      </w:r>
    </w:p>
    <w:p>
      <w:pPr>
        <w:pStyle w:val="Heading1"/>
      </w:pPr>
      <w:r>
        <w:t xml:space="preserve">1. Crisis Standards of Care: Foundational Doctrine</w:t>
      </w:r>
    </w:p>
    <w:p>
      <w:pPr>
        <w:pStyle w:val="ListParagraph"/>
        <w:numPr>
          <w:ilvl w:val="0"/>
          <w:numId w:val="2"/>
        </w:numPr>
        <w:spacing w:after="120" w:before="80"/>
      </w:pPr>
      <w:r>
        <w:rPr>
          <w:rFonts w:ascii="Arial" w:cs="Arial" w:eastAsia="Arial" w:hAnsi="Arial"/>
          <w:color w:val="374151"/>
          <w:sz w:val="20"/>
          <w:szCs w:val="20"/>
        </w:rPr>
        <w:t xml:space="preserve">Institute of Medicine. </w:t>
      </w:r>
      <w:r>
        <w:rPr>
          <w:rFonts w:ascii="Arial" w:cs="Arial" w:eastAsia="Arial" w:hAnsi="Arial"/>
          <w:i/>
          <w:iCs/>
          <w:color w:val="374151"/>
          <w:sz w:val="20"/>
          <w:szCs w:val="20"/>
        </w:rPr>
        <w:t xml:space="preserve">Crisis Standards of Care: A Systems Framework for Catastrophic Disaster Response. </w:t>
      </w:r>
      <w:r>
        <w:rPr>
          <w:rFonts w:ascii="Arial" w:cs="Arial" w:eastAsia="Arial" w:hAnsi="Arial"/>
          <w:color w:val="374151"/>
          <w:sz w:val="20"/>
          <w:szCs w:val="20"/>
        </w:rPr>
        <w:t xml:space="preserve">Washington, DC: National Academies Press; 2012. </w:t>
      </w:r>
      <w:r>
        <w:rPr>
          <w:rFonts w:ascii="Arial" w:cs="Arial" w:eastAsia="Arial" w:hAnsi="Arial"/>
          <w:color w:val="6B7280"/>
          <w:sz w:val="19"/>
          <w:szCs w:val="19"/>
        </w:rPr>
        <w:t xml:space="preserve">[Relevance: The foundational IOM report defining crisis standards of care as a substantial change in healthcare operations justified by specific circumstances. Establishes the conventional/contingency/crisis tier structure that the PACE framework adapts for military application. Published in Military Medicine (2016) as a summary for DoD audiences.]</w:t>
      </w:r>
    </w:p>
    <w:p>
      <w:pPr>
        <w:pStyle w:val="ListParagraph"/>
        <w:numPr>
          <w:ilvl w:val="0"/>
          <w:numId w:val="2"/>
        </w:numPr>
        <w:spacing w:after="120" w:before="80"/>
      </w:pPr>
      <w:r>
        <w:rPr>
          <w:rFonts w:ascii="Arial" w:cs="Arial" w:eastAsia="Arial" w:hAnsi="Arial"/>
          <w:color w:val="374151"/>
          <w:sz w:val="20"/>
          <w:szCs w:val="20"/>
        </w:rPr>
        <w:t xml:space="preserve">Spruce MW, Applewhite MK, Martin M, Gurney JM, Lough FC, Tadlock MD, Holcomb JB. </w:t>
      </w:r>
      <w:r>
        <w:rPr>
          <w:rFonts w:ascii="Arial" w:cs="Arial" w:eastAsia="Arial" w:hAnsi="Arial"/>
          <w:i/>
          <w:iCs/>
          <w:color w:val="374151"/>
          <w:sz w:val="20"/>
          <w:szCs w:val="20"/>
        </w:rPr>
        <w:t xml:space="preserve">Justice and Triage in Military Medical Ethics: A Brief Report. </w:t>
      </w:r>
      <w:r>
        <w:rPr>
          <w:rFonts w:ascii="Arial" w:cs="Arial" w:eastAsia="Arial" w:hAnsi="Arial"/>
          <w:color w:val="374151"/>
          <w:sz w:val="20"/>
          <w:szCs w:val="20"/>
        </w:rPr>
        <w:t xml:space="preserve">J Trauma Acute Care Surg. 2025;99(3S Suppl 1):S175-S178. </w:t>
      </w:r>
      <w:r>
        <w:rPr>
          <w:rFonts w:ascii="Arial" w:cs="Arial" w:eastAsia="Arial" w:hAnsi="Arial"/>
          <w:color w:val="6B7280"/>
          <w:sz w:val="19"/>
          <w:szCs w:val="19"/>
        </w:rPr>
        <w:t xml:space="preserve">[Relevance: Case-based discussion of ethical challenges in deployed triage including justice, beneficence, dual agency, and moral injury. Directly supports the virtue ethics pillar of the PACE framework and the argument for pre-briefed ethical decision authorities.]</w:t>
      </w:r>
    </w:p>
    <w:p>
      <w:pPr>
        <w:pStyle w:val="ListParagraph"/>
        <w:numPr>
          <w:ilvl w:val="0"/>
          <w:numId w:val="2"/>
        </w:numPr>
        <w:spacing w:after="120" w:before="80"/>
      </w:pPr>
      <w:r>
        <w:rPr>
          <w:rFonts w:ascii="Arial" w:cs="Arial" w:eastAsia="Arial" w:hAnsi="Arial"/>
          <w:color w:val="374151"/>
          <w:sz w:val="20"/>
          <w:szCs w:val="20"/>
        </w:rPr>
        <w:t xml:space="preserve">Harner WE et al. </w:t>
      </w:r>
      <w:r>
        <w:rPr>
          <w:rFonts w:ascii="Arial" w:cs="Arial" w:eastAsia="Arial" w:hAnsi="Arial"/>
          <w:i/>
          <w:iCs/>
          <w:color w:val="374151"/>
          <w:sz w:val="20"/>
          <w:szCs w:val="20"/>
        </w:rPr>
        <w:t xml:space="preserve">Lessons From COVID-19 for the Next War: Crisis Standards of Care in the Role 3 Intensive Care Unit. </w:t>
      </w:r>
      <w:r>
        <w:rPr>
          <w:rFonts w:ascii="Arial" w:cs="Arial" w:eastAsia="Arial" w:hAnsi="Arial"/>
          <w:color w:val="374151"/>
          <w:sz w:val="20"/>
          <w:szCs w:val="20"/>
        </w:rPr>
        <w:t xml:space="preserve">Mil Med. 2023;188(5-6):132. </w:t>
      </w:r>
      <w:r>
        <w:rPr>
          <w:rFonts w:ascii="Arial" w:cs="Arial" w:eastAsia="Arial" w:hAnsi="Arial"/>
          <w:color w:val="6B7280"/>
          <w:sz w:val="19"/>
          <w:szCs w:val="19"/>
        </w:rPr>
        <w:t xml:space="preserve">[Relevance: Commentary arguing the MHS lacks formal wartime CSC policies for battlefield ICUs. Notes that COVID-era rationing of ICU resources parallels expected LSCO conditions and advocates for pre-planned allocation frameworks—directly aligned with the PACE approach.]</w:t>
      </w:r>
    </w:p>
    <w:p>
      <w:pPr>
        <w:pStyle w:val="Heading1"/>
      </w:pPr>
      <w:r>
        <w:t xml:space="preserve">2. JTS Clinical Practice Guidelines and Tiered Recommendations</w:t>
      </w:r>
    </w:p>
    <w:p>
      <w:pPr>
        <w:pStyle w:val="ListParagraph"/>
        <w:numPr>
          <w:ilvl w:val="0"/>
          <w:numId w:val="2"/>
        </w:numPr>
        <w:spacing w:after="120" w:before="80"/>
      </w:pPr>
      <w:r>
        <w:rPr>
          <w:rFonts w:ascii="Arial" w:cs="Arial" w:eastAsia="Arial" w:hAnsi="Arial"/>
          <w:color w:val="374151"/>
          <w:sz w:val="20"/>
          <w:szCs w:val="20"/>
        </w:rPr>
        <w:t xml:space="preserve">Joint Trauma System. </w:t>
      </w:r>
      <w:r>
        <w:rPr>
          <w:rFonts w:ascii="Arial" w:cs="Arial" w:eastAsia="Arial" w:hAnsi="Arial"/>
          <w:i/>
          <w:iCs/>
          <w:color w:val="374151"/>
          <w:sz w:val="20"/>
          <w:szCs w:val="20"/>
        </w:rPr>
        <w:t xml:space="preserve">Clinical Practice Guidelines (CPGs). </w:t>
      </w:r>
      <w:r>
        <w:rPr>
          <w:rFonts w:ascii="Arial" w:cs="Arial" w:eastAsia="Arial" w:hAnsi="Arial"/>
          <w:color w:val="374151"/>
          <w:sz w:val="20"/>
          <w:szCs w:val="20"/>
        </w:rPr>
        <w:t xml:space="preserve">Available at: https://jts.health.mil/index.cfm/CPGs/cpgs. Accessed April 2026. </w:t>
      </w:r>
      <w:r>
        <w:rPr>
          <w:rFonts w:ascii="Arial" w:cs="Arial" w:eastAsia="Arial" w:hAnsi="Arial"/>
          <w:color w:val="6B7280"/>
          <w:sz w:val="19"/>
          <w:szCs w:val="19"/>
        </w:rPr>
        <w:t xml:space="preserve">[Relevance: Complete index of JTS CPGs. Multiple CPGs use tiered recommendation structures (preferred/acceptable/emergency or minimum/better/best) that map directly to PACE levels. Key CPGs include Damage Control Resuscitation, Airway Management, Austere Resuscitative and Surgical Care (ARSC, CPG ID:76), and Prehospital Blood Transfusion.]</w:t>
      </w:r>
    </w:p>
    <w:p>
      <w:pPr>
        <w:pStyle w:val="ListParagraph"/>
        <w:numPr>
          <w:ilvl w:val="0"/>
          <w:numId w:val="2"/>
        </w:numPr>
        <w:spacing w:after="120" w:before="80"/>
      </w:pPr>
      <w:r>
        <w:rPr>
          <w:rFonts w:ascii="Arial" w:cs="Arial" w:eastAsia="Arial" w:hAnsi="Arial"/>
          <w:color w:val="374151"/>
          <w:sz w:val="20"/>
          <w:szCs w:val="20"/>
        </w:rPr>
        <w:t xml:space="preserve">Joint Trauma System. </w:t>
      </w:r>
      <w:r>
        <w:rPr>
          <w:rFonts w:ascii="Arial" w:cs="Arial" w:eastAsia="Arial" w:hAnsi="Arial"/>
          <w:i/>
          <w:iCs/>
          <w:color w:val="374151"/>
          <w:sz w:val="20"/>
          <w:szCs w:val="20"/>
        </w:rPr>
        <w:t xml:space="preserve">Damage Control Resuscitation in Prolonged Field Care (CPG ID:73). </w:t>
      </w:r>
      <w:r>
        <w:rPr>
          <w:rFonts w:ascii="Arial" w:cs="Arial" w:eastAsia="Arial" w:hAnsi="Arial"/>
          <w:color w:val="374151"/>
          <w:sz w:val="20"/>
          <w:szCs w:val="20"/>
        </w:rPr>
        <w:t xml:space="preserve">01 Oct 2018. Available at: prolongedfieldcare.org. </w:t>
      </w:r>
      <w:r>
        <w:rPr>
          <w:rFonts w:ascii="Arial" w:cs="Arial" w:eastAsia="Arial" w:hAnsi="Arial"/>
          <w:color w:val="6B7280"/>
          <w:sz w:val="19"/>
          <w:szCs w:val="19"/>
        </w:rPr>
        <w:t xml:space="preserve">[Relevance: Presents recommendations in a “minimum, better, best” hierarchy addressing a spectrum of Role 1 resource availability. Demonstrates the existing JTS practice of tiering clinical guidance by capability level—the exact construct the PACE framework formalizes across the Role 1–2 continuum.]</w:t>
      </w:r>
    </w:p>
    <w:p>
      <w:pPr>
        <w:pStyle w:val="ListParagraph"/>
        <w:numPr>
          <w:ilvl w:val="0"/>
          <w:numId w:val="2"/>
        </w:numPr>
        <w:spacing w:after="120" w:before="80"/>
      </w:pPr>
      <w:r>
        <w:rPr>
          <w:rFonts w:ascii="Arial" w:cs="Arial" w:eastAsia="Arial" w:hAnsi="Arial"/>
          <w:color w:val="374151"/>
          <w:sz w:val="20"/>
          <w:szCs w:val="20"/>
        </w:rPr>
        <w:t xml:space="preserve">Joint Trauma System. </w:t>
      </w:r>
      <w:r>
        <w:rPr>
          <w:rFonts w:ascii="Arial" w:cs="Arial" w:eastAsia="Arial" w:hAnsi="Arial"/>
          <w:i/>
          <w:iCs/>
          <w:color w:val="374151"/>
          <w:sz w:val="20"/>
          <w:szCs w:val="20"/>
        </w:rPr>
        <w:t xml:space="preserve">Austere Resuscitative and Surgical Care (ARSC) (CPG ID:76). </w:t>
      </w:r>
      <w:r>
        <w:rPr>
          <w:rFonts w:ascii="Arial" w:cs="Arial" w:eastAsia="Arial" w:hAnsi="Arial"/>
          <w:color w:val="374151"/>
          <w:sz w:val="20"/>
          <w:szCs w:val="20"/>
        </w:rPr>
        <w:t xml:space="preserve">30 Oct 2019. </w:t>
      </w:r>
      <w:r>
        <w:rPr>
          <w:rFonts w:ascii="Arial" w:cs="Arial" w:eastAsia="Arial" w:hAnsi="Arial"/>
          <w:color w:val="6B7280"/>
          <w:sz w:val="19"/>
          <w:szCs w:val="19"/>
        </w:rPr>
        <w:t xml:space="preserve">[Relevance: Defines the ARSC environment as “advanced medical capability delivered by small teams with limited resources, often beyond traditional timelines.” Provides clinical guidance for the Alternate and Contingency PACE levels including resource conservation strategies for anesthesia, airway management, and vascular repair.]</w:t>
      </w:r>
    </w:p>
    <w:p>
      <w:pPr>
        <w:pStyle w:val="Heading1"/>
      </w:pPr>
      <w:r>
        <w:t xml:space="preserve">3. Moral Injury and Ethics in Military Medicine</w:t>
      </w:r>
    </w:p>
    <w:p>
      <w:pPr>
        <w:pStyle w:val="ListParagraph"/>
        <w:numPr>
          <w:ilvl w:val="0"/>
          <w:numId w:val="2"/>
        </w:numPr>
        <w:spacing w:after="120" w:before="80"/>
      </w:pPr>
      <w:r>
        <w:rPr>
          <w:rFonts w:ascii="Arial" w:cs="Arial" w:eastAsia="Arial" w:hAnsi="Arial"/>
          <w:color w:val="374151"/>
          <w:sz w:val="20"/>
          <w:szCs w:val="20"/>
        </w:rPr>
        <w:t xml:space="preserve">Defense Health Board. </w:t>
      </w:r>
      <w:r>
        <w:rPr>
          <w:rFonts w:ascii="Arial" w:cs="Arial" w:eastAsia="Arial" w:hAnsi="Arial"/>
          <w:i/>
          <w:iCs/>
          <w:color w:val="374151"/>
          <w:sz w:val="20"/>
          <w:szCs w:val="20"/>
        </w:rPr>
        <w:t xml:space="preserve">Ethical Guidelines and Practices for U.S. Military Medical Professionals. </w:t>
      </w:r>
      <w:r>
        <w:rPr>
          <w:rFonts w:ascii="Arial" w:cs="Arial" w:eastAsia="Arial" w:hAnsi="Arial"/>
          <w:color w:val="374151"/>
          <w:sz w:val="20"/>
          <w:szCs w:val="20"/>
        </w:rPr>
        <w:t xml:space="preserve">Office of the Assistant Secretary of Defense for Health Affairs; March 2015. </w:t>
      </w:r>
      <w:r>
        <w:rPr>
          <w:rFonts w:ascii="Arial" w:cs="Arial" w:eastAsia="Arial" w:hAnsi="Arial"/>
          <w:color w:val="6B7280"/>
          <w:sz w:val="19"/>
          <w:szCs w:val="19"/>
        </w:rPr>
        <w:t xml:space="preserve">[Relevance: Comprehensive DoD guidance on military medical ethics including triage, dual agency, and moral injury. Notes that “one of the most difficult ethical situations in the heat of battle can be in setting treatment priorities” and recommends debriefing processes—supporting the PACE framework’s pre-authorization approach to reduce moral burden.]</w:t>
      </w:r>
    </w:p>
    <w:p>
      <w:pPr>
        <w:pStyle w:val="ListParagraph"/>
        <w:numPr>
          <w:ilvl w:val="0"/>
          <w:numId w:val="2"/>
        </w:numPr>
        <w:spacing w:after="120" w:before="80"/>
      </w:pPr>
      <w:r>
        <w:rPr>
          <w:rFonts w:ascii="Arial" w:cs="Arial" w:eastAsia="Arial" w:hAnsi="Arial"/>
          <w:color w:val="374151"/>
          <w:sz w:val="20"/>
          <w:szCs w:val="20"/>
        </w:rPr>
        <w:t xml:space="preserve">Litz BT, Stein N, Delaney E, et al. </w:t>
      </w:r>
      <w:r>
        <w:rPr>
          <w:rFonts w:ascii="Arial" w:cs="Arial" w:eastAsia="Arial" w:hAnsi="Arial"/>
          <w:i/>
          <w:iCs/>
          <w:color w:val="374151"/>
          <w:sz w:val="20"/>
          <w:szCs w:val="20"/>
        </w:rPr>
        <w:t xml:space="preserve">Moral Injury and Moral Repair in War Veterans: A Preliminary Model and Intervention Strategy. </w:t>
      </w:r>
      <w:r>
        <w:rPr>
          <w:rFonts w:ascii="Arial" w:cs="Arial" w:eastAsia="Arial" w:hAnsi="Arial"/>
          <w:color w:val="374151"/>
          <w:sz w:val="20"/>
          <w:szCs w:val="20"/>
        </w:rPr>
        <w:t xml:space="preserve">Clin Psychol Rev. 2009;29(8):695-706. </w:t>
      </w:r>
      <w:r>
        <w:rPr>
          <w:rFonts w:ascii="Arial" w:cs="Arial" w:eastAsia="Arial" w:hAnsi="Arial"/>
          <w:color w:val="6B7280"/>
          <w:sz w:val="19"/>
          <w:szCs w:val="19"/>
        </w:rPr>
        <w:t xml:space="preserve">[Relevance: Seminal article defining moral injury in military contexts. Establishes the theoretical foundation for understanding how ad hoc triage decisions under resource constraints generate moral injury—the core problem the PACE framework’s pre-briefed ethical structure aims to prevent.]</w:t>
      </w:r>
    </w:p>
    <w:p>
      <w:pPr>
        <w:pStyle w:val="ListParagraph"/>
        <w:numPr>
          <w:ilvl w:val="0"/>
          <w:numId w:val="2"/>
        </w:numPr>
        <w:spacing w:after="120" w:before="80"/>
      </w:pPr>
      <w:r>
        <w:rPr>
          <w:rFonts w:ascii="Arial" w:cs="Arial" w:eastAsia="Arial" w:hAnsi="Arial"/>
          <w:color w:val="374151"/>
          <w:sz w:val="20"/>
          <w:szCs w:val="20"/>
        </w:rPr>
        <w:t xml:space="preserve">Farnsworth JK, Drescher KD, Evans W, Walser RD. </w:t>
      </w:r>
      <w:r>
        <w:rPr>
          <w:rFonts w:ascii="Arial" w:cs="Arial" w:eastAsia="Arial" w:hAnsi="Arial"/>
          <w:i/>
          <w:iCs/>
          <w:color w:val="374151"/>
          <w:sz w:val="20"/>
          <w:szCs w:val="20"/>
        </w:rPr>
        <w:t xml:space="preserve">A Functional Approach to Understanding and Treating Military-Related Moral Injury. </w:t>
      </w:r>
      <w:r>
        <w:rPr>
          <w:rFonts w:ascii="Arial" w:cs="Arial" w:eastAsia="Arial" w:hAnsi="Arial"/>
          <w:color w:val="374151"/>
          <w:sz w:val="20"/>
          <w:szCs w:val="20"/>
        </w:rPr>
        <w:t xml:space="preserve">J Contextual Behav Sci. 2017;6(4):391-397. </w:t>
      </w:r>
      <w:r>
        <w:rPr>
          <w:rFonts w:ascii="Arial" w:cs="Arial" w:eastAsia="Arial" w:hAnsi="Arial"/>
          <w:color w:val="6B7280"/>
          <w:sz w:val="19"/>
          <w:szCs w:val="19"/>
        </w:rPr>
        <w:t xml:space="preserve">[Relevance: Reviews moral injury interventions and the role of institutional support in prevention. Supports the argument that pre-authorized transition protocols (Assumption 5) shift moral burden from individual to institution.]</w:t>
      </w:r>
    </w:p>
    <w:p>
      <w:pPr>
        <w:pStyle w:val="ListParagraph"/>
        <w:numPr>
          <w:ilvl w:val="0"/>
          <w:numId w:val="2"/>
        </w:numPr>
        <w:spacing w:after="120" w:before="80"/>
      </w:pPr>
      <w:r>
        <w:rPr>
          <w:rFonts w:ascii="Arial" w:cs="Arial" w:eastAsia="Arial" w:hAnsi="Arial"/>
          <w:color w:val="374151"/>
          <w:sz w:val="20"/>
          <w:szCs w:val="20"/>
        </w:rPr>
        <w:t xml:space="preserve">National Center for PTSD. </w:t>
      </w:r>
      <w:r>
        <w:rPr>
          <w:rFonts w:ascii="Arial" w:cs="Arial" w:eastAsia="Arial" w:hAnsi="Arial"/>
          <w:i/>
          <w:iCs/>
          <w:color w:val="374151"/>
          <w:sz w:val="20"/>
          <w:szCs w:val="20"/>
        </w:rPr>
        <w:t xml:space="preserve">Moral Injury. </w:t>
      </w:r>
      <w:r>
        <w:rPr>
          <w:rFonts w:ascii="Arial" w:cs="Arial" w:eastAsia="Arial" w:hAnsi="Arial"/>
          <w:color w:val="374151"/>
          <w:sz w:val="20"/>
          <w:szCs w:val="20"/>
        </w:rPr>
        <w:t xml:space="preserve">U.S. Department of Veterans Affairs. Available at: ptsd.va.gov/professional/treat/cooccurring/moral_injury.asp. </w:t>
      </w:r>
      <w:r>
        <w:rPr>
          <w:rFonts w:ascii="Arial" w:cs="Arial" w:eastAsia="Arial" w:hAnsi="Arial"/>
          <w:color w:val="6B7280"/>
          <w:sz w:val="19"/>
          <w:szCs w:val="19"/>
        </w:rPr>
        <w:t xml:space="preserve">[Relevance: VA resource noting that moral injury in healthcare workers occurs when providers must make difficult triage or resource allocation decisions. Directly relevant to the individual provider benefit in the PACE framework.]</w:t>
      </w:r>
    </w:p>
    <w:p>
      <w:pPr>
        <w:pStyle w:val="ListParagraph"/>
        <w:numPr>
          <w:ilvl w:val="0"/>
          <w:numId w:val="2"/>
        </w:numPr>
        <w:spacing w:after="120" w:before="80"/>
      </w:pPr>
      <w:r>
        <w:rPr>
          <w:rFonts w:ascii="Arial" w:cs="Arial" w:eastAsia="Arial" w:hAnsi="Arial"/>
          <w:color w:val="374151"/>
          <w:sz w:val="20"/>
          <w:szCs w:val="20"/>
        </w:rPr>
        <w:t xml:space="preserve">Gross ML. </w:t>
      </w:r>
      <w:r>
        <w:rPr>
          <w:rFonts w:ascii="Arial" w:cs="Arial" w:eastAsia="Arial" w:hAnsi="Arial"/>
          <w:i/>
          <w:iCs/>
          <w:color w:val="374151"/>
          <w:sz w:val="20"/>
          <w:szCs w:val="20"/>
        </w:rPr>
        <w:t xml:space="preserve">Bioethics and Armed Conflict: Moral Dilemmas of Medicine and War. </w:t>
      </w:r>
      <w:r>
        <w:rPr>
          <w:rFonts w:ascii="Arial" w:cs="Arial" w:eastAsia="Arial" w:hAnsi="Arial"/>
          <w:color w:val="374151"/>
          <w:sz w:val="20"/>
          <w:szCs w:val="20"/>
        </w:rPr>
        <w:t xml:space="preserve">Cambridge, MA: MIT Press; 2006. </w:t>
      </w:r>
      <w:r>
        <w:rPr>
          <w:rFonts w:ascii="Arial" w:cs="Arial" w:eastAsia="Arial" w:hAnsi="Arial"/>
          <w:color w:val="6B7280"/>
          <w:sz w:val="19"/>
          <w:szCs w:val="19"/>
        </w:rPr>
        <w:t xml:space="preserve">[Relevance: Examines the tension between medical ethics and military necessity. Discusses battlefield triage as a moral tragedy where justice is unattainable, supporting the virtue ethics approach (prudence, justice, courage, temperance) over purely utilitarian frameworks.]</w:t>
      </w:r>
    </w:p>
    <w:p>
      <w:pPr>
        <w:pStyle w:val="Heading1"/>
      </w:pPr>
      <w:r>
        <w:t xml:space="preserve">4. Prolonged Casualty Care and Large-Scale Combat Operations</w:t>
      </w:r>
    </w:p>
    <w:p>
      <w:pPr>
        <w:pStyle w:val="ListParagraph"/>
        <w:numPr>
          <w:ilvl w:val="0"/>
          <w:numId w:val="2"/>
        </w:numPr>
        <w:spacing w:after="120" w:before="80"/>
      </w:pPr>
      <w:r>
        <w:rPr>
          <w:rFonts w:ascii="Arial" w:cs="Arial" w:eastAsia="Arial" w:hAnsi="Arial"/>
          <w:color w:val="374151"/>
          <w:sz w:val="20"/>
          <w:szCs w:val="20"/>
        </w:rPr>
        <w:t xml:space="preserve">Gurney JM, Holt DB, Kotwal RS, et al. </w:t>
      </w:r>
      <w:r>
        <w:rPr>
          <w:rFonts w:ascii="Arial" w:cs="Arial" w:eastAsia="Arial" w:hAnsi="Arial"/>
          <w:i/>
          <w:iCs/>
          <w:color w:val="374151"/>
          <w:sz w:val="20"/>
          <w:szCs w:val="20"/>
        </w:rPr>
        <w:t xml:space="preserve">Casualty Care Implications of Large-Scale Combat Operations. </w:t>
      </w:r>
      <w:r>
        <w:rPr>
          <w:rFonts w:ascii="Arial" w:cs="Arial" w:eastAsia="Arial" w:hAnsi="Arial"/>
          <w:color w:val="374151"/>
          <w:sz w:val="20"/>
          <w:szCs w:val="20"/>
        </w:rPr>
        <w:t xml:space="preserve">J Trauma Acute Care Surg. 2023;95(2S Suppl 1):S180-S188. </w:t>
      </w:r>
      <w:r>
        <w:rPr>
          <w:rFonts w:ascii="Arial" w:cs="Arial" w:eastAsia="Arial" w:hAnsi="Arial"/>
          <w:color w:val="6B7280"/>
          <w:sz w:val="19"/>
          <w:szCs w:val="19"/>
        </w:rPr>
        <w:t xml:space="preserve">[Relevance: Key article arguing LSCO will generate casualty volumes not seen since WWII with degraded evacuation and contested resupply. Notes that early blood product administration can overcome evacuation limitations, supporting the tiered resupply trigger concept in the PACE framework.]</w:t>
      </w:r>
    </w:p>
    <w:p>
      <w:pPr>
        <w:pStyle w:val="ListParagraph"/>
        <w:numPr>
          <w:ilvl w:val="0"/>
          <w:numId w:val="2"/>
        </w:numPr>
        <w:spacing w:after="120" w:before="80"/>
      </w:pPr>
      <w:r>
        <w:rPr>
          <w:rFonts w:ascii="Arial" w:cs="Arial" w:eastAsia="Arial" w:hAnsi="Arial"/>
          <w:color w:val="374151"/>
          <w:sz w:val="20"/>
          <w:szCs w:val="20"/>
        </w:rPr>
        <w:t xml:space="preserve">Keenan S, Riesberg JC. </w:t>
      </w:r>
      <w:r>
        <w:rPr>
          <w:rFonts w:ascii="Arial" w:cs="Arial" w:eastAsia="Arial" w:hAnsi="Arial"/>
          <w:i/>
          <w:iCs/>
          <w:color w:val="374151"/>
          <w:sz w:val="20"/>
          <w:szCs w:val="20"/>
        </w:rPr>
        <w:t xml:space="preserve">Prolonged Field Care Working Group Position Paper. </w:t>
      </w:r>
      <w:r>
        <w:rPr>
          <w:rFonts w:ascii="Arial" w:cs="Arial" w:eastAsia="Arial" w:hAnsi="Arial"/>
          <w:color w:val="374151"/>
          <w:sz w:val="20"/>
          <w:szCs w:val="20"/>
        </w:rPr>
        <w:t xml:space="preserve">J Spec Oper Med. 2017;17(1):121-141. </w:t>
      </w:r>
      <w:r>
        <w:rPr>
          <w:rFonts w:ascii="Arial" w:cs="Arial" w:eastAsia="Arial" w:hAnsi="Arial"/>
          <w:color w:val="6B7280"/>
          <w:sz w:val="19"/>
          <w:szCs w:val="19"/>
        </w:rPr>
        <w:t xml:space="preserve">[Relevance: Defines prolonged field care as the extension of TCCC when evacuation is delayed. Establishes the operational context for PACE Contingency and Emergency levels where providers must sustain patients beyond doctrinal timelines with limited resources.]</w:t>
      </w:r>
    </w:p>
    <w:p>
      <w:pPr>
        <w:pStyle w:val="ListParagraph"/>
        <w:numPr>
          <w:ilvl w:val="0"/>
          <w:numId w:val="2"/>
        </w:numPr>
        <w:spacing w:after="120" w:before="80"/>
      </w:pPr>
      <w:r>
        <w:rPr>
          <w:rFonts w:ascii="Arial" w:cs="Arial" w:eastAsia="Arial" w:hAnsi="Arial"/>
          <w:color w:val="374151"/>
          <w:sz w:val="20"/>
          <w:szCs w:val="20"/>
        </w:rPr>
        <w:t xml:space="preserve">Fisher AD, Miles EA, Cap AP, et al. </w:t>
      </w:r>
      <w:r>
        <w:rPr>
          <w:rFonts w:ascii="Arial" w:cs="Arial" w:eastAsia="Arial" w:hAnsi="Arial"/>
          <w:i/>
          <w:iCs/>
          <w:color w:val="374151"/>
          <w:sz w:val="20"/>
          <w:szCs w:val="20"/>
        </w:rPr>
        <w:t xml:space="preserve">Damage Control Resuscitation in Prolonged Field Care (JTS CPG ID:73). </w:t>
      </w:r>
      <w:r>
        <w:rPr>
          <w:rFonts w:ascii="Arial" w:cs="Arial" w:eastAsia="Arial" w:hAnsi="Arial"/>
          <w:color w:val="374151"/>
          <w:sz w:val="20"/>
          <w:szCs w:val="20"/>
        </w:rPr>
        <w:t xml:space="preserve">Joint Trauma System; 2018. </w:t>
      </w:r>
      <w:r>
        <w:rPr>
          <w:rFonts w:ascii="Arial" w:cs="Arial" w:eastAsia="Arial" w:hAnsi="Arial"/>
          <w:color w:val="6B7280"/>
          <w:sz w:val="19"/>
          <w:szCs w:val="19"/>
        </w:rPr>
        <w:t xml:space="preserve">[Relevance: PFC-specific DCR guidance using a “minimum, better, best” hierarchy. Key reference demonstrating JTS already tiers clinical recommendations by resource availability—the PACE framework formalizes this practice.]</w:t>
      </w:r>
    </w:p>
    <w:p>
      <w:pPr>
        <w:pStyle w:val="ListParagraph"/>
        <w:numPr>
          <w:ilvl w:val="0"/>
          <w:numId w:val="2"/>
        </w:numPr>
        <w:spacing w:after="120" w:before="80"/>
      </w:pPr>
      <w:r>
        <w:rPr>
          <w:rFonts w:ascii="Arial" w:cs="Arial" w:eastAsia="Arial" w:hAnsi="Arial"/>
          <w:color w:val="374151"/>
          <w:sz w:val="20"/>
          <w:szCs w:val="20"/>
        </w:rPr>
        <w:t xml:space="preserve">Muir KB, Edwards J, Dindinger R, Ingram B, Baker B. </w:t>
      </w:r>
      <w:r>
        <w:rPr>
          <w:rFonts w:ascii="Arial" w:cs="Arial" w:eastAsia="Arial" w:hAnsi="Arial"/>
          <w:i/>
          <w:iCs/>
          <w:color w:val="374151"/>
          <w:sz w:val="20"/>
          <w:szCs w:val="20"/>
        </w:rPr>
        <w:t xml:space="preserve">Care of the Dying Patient: Maximizing Compassionate Care on the Battlefield. </w:t>
      </w:r>
      <w:r>
        <w:rPr>
          <w:rFonts w:ascii="Arial" w:cs="Arial" w:eastAsia="Arial" w:hAnsi="Arial"/>
          <w:color w:val="374151"/>
          <w:sz w:val="20"/>
          <w:szCs w:val="20"/>
        </w:rPr>
        <w:t xml:space="preserve">Mil Med. 2025;usaf560. </w:t>
      </w:r>
      <w:r>
        <w:rPr>
          <w:rFonts w:ascii="Arial" w:cs="Arial" w:eastAsia="Arial" w:hAnsi="Arial"/>
          <w:color w:val="6B7280"/>
          <w:sz w:val="19"/>
          <w:szCs w:val="19"/>
        </w:rPr>
        <w:t xml:space="preserve">[Relevance: Advocates for integrating palliative care into operational medical planning for LSCO. Argues that expectant casualty care decisions must be pre-planned to mitigate moral injury—directly supporting the PACE Emergency level and pre-authorized transition protocols.]</w:t>
      </w:r>
    </w:p>
    <w:p>
      <w:pPr>
        <w:pStyle w:val="ListParagraph"/>
        <w:numPr>
          <w:ilvl w:val="0"/>
          <w:numId w:val="2"/>
        </w:numPr>
        <w:spacing w:after="120" w:before="80"/>
      </w:pPr>
      <w:r>
        <w:rPr>
          <w:rFonts w:ascii="Arial" w:cs="Arial" w:eastAsia="Arial" w:hAnsi="Arial"/>
          <w:color w:val="374151"/>
          <w:sz w:val="20"/>
          <w:szCs w:val="20"/>
        </w:rPr>
        <w:t xml:space="preserve">Ford BS (author). </w:t>
      </w:r>
      <w:r>
        <w:rPr>
          <w:rFonts w:ascii="Arial" w:cs="Arial" w:eastAsia="Arial" w:hAnsi="Arial"/>
          <w:i/>
          <w:iCs/>
          <w:color w:val="374151"/>
          <w:sz w:val="20"/>
          <w:szCs w:val="20"/>
        </w:rPr>
        <w:t xml:space="preserve">End-of-Life Care in the Austere Military Environment. </w:t>
      </w:r>
      <w:r>
        <w:rPr>
          <w:rFonts w:ascii="Arial" w:cs="Arial" w:eastAsia="Arial" w:hAnsi="Arial"/>
          <w:color w:val="374151"/>
          <w:sz w:val="20"/>
          <w:szCs w:val="20"/>
        </w:rPr>
        <w:t xml:space="preserve">Mil Med. 2026;191(3-4):e563. </w:t>
      </w:r>
      <w:r>
        <w:rPr>
          <w:rFonts w:ascii="Arial" w:cs="Arial" w:eastAsia="Arial" w:hAnsi="Arial"/>
          <w:color w:val="6B7280"/>
          <w:sz w:val="19"/>
          <w:szCs w:val="19"/>
        </w:rPr>
        <w:t xml:space="preserve">[Relevance: Narrative review integrating TCCC, PCC, and JTS guidance on end-of-life care in deployed settings. Advocates for doctrinal integration of palliative care protocols and commander education, supporting the PACE framework’s argument for pre-briefed care standards at all degradation levels.]</w:t>
      </w:r>
    </w:p>
    <w:p>
      <w:pPr>
        <w:pStyle w:val="ListParagraph"/>
        <w:numPr>
          <w:ilvl w:val="0"/>
          <w:numId w:val="2"/>
        </w:numPr>
        <w:spacing w:after="120" w:before="80"/>
      </w:pPr>
      <w:r>
        <w:rPr>
          <w:rFonts w:ascii="Arial" w:cs="Arial" w:eastAsia="Arial" w:hAnsi="Arial"/>
          <w:color w:val="374151"/>
          <w:sz w:val="20"/>
          <w:szCs w:val="20"/>
        </w:rPr>
        <w:t xml:space="preserve">Anagnostou E, Michas A, Giannou C. </w:t>
      </w:r>
      <w:r>
        <w:rPr>
          <w:rFonts w:ascii="Arial" w:cs="Arial" w:eastAsia="Arial" w:hAnsi="Arial"/>
          <w:i/>
          <w:iCs/>
          <w:color w:val="374151"/>
          <w:sz w:val="20"/>
          <w:szCs w:val="20"/>
        </w:rPr>
        <w:t xml:space="preserve">Practicing Military Medicine in Truly Austere Environments: What to Expect, How to Prepare, When to Improvise. </w:t>
      </w:r>
      <w:r>
        <w:rPr>
          <w:rFonts w:ascii="Arial" w:cs="Arial" w:eastAsia="Arial" w:hAnsi="Arial"/>
          <w:color w:val="374151"/>
          <w:sz w:val="20"/>
          <w:szCs w:val="20"/>
        </w:rPr>
        <w:t xml:space="preserve">Mil Med. 2020;185(5-6):e656-e661. </w:t>
      </w:r>
      <w:r>
        <w:rPr>
          <w:rFonts w:ascii="Arial" w:cs="Arial" w:eastAsia="Arial" w:hAnsi="Arial"/>
          <w:color w:val="6B7280"/>
          <w:sz w:val="19"/>
          <w:szCs w:val="19"/>
        </w:rPr>
        <w:t xml:space="preserve">[Relevance: Review of forward surgical team experience in austere environments. Identifies human, environmental, equipment, and socioeconomic factors that drive capability degradation—providing the operational context for PACE transition triggers.]</w:t>
      </w:r>
    </w:p>
    <w:p>
      <w:pPr>
        <w:pStyle w:val="ListParagraph"/>
        <w:numPr>
          <w:ilvl w:val="0"/>
          <w:numId w:val="2"/>
        </w:numPr>
        <w:spacing w:after="120" w:before="80"/>
      </w:pPr>
      <w:r>
        <w:rPr>
          <w:rFonts w:ascii="Arial" w:cs="Arial" w:eastAsia="Arial" w:hAnsi="Arial"/>
          <w:color w:val="374151"/>
          <w:sz w:val="20"/>
          <w:szCs w:val="20"/>
        </w:rPr>
        <w:t xml:space="preserve">Kotwal RS, Montgomery HR, Kotwal BM, et al. </w:t>
      </w:r>
      <w:r>
        <w:rPr>
          <w:rFonts w:ascii="Arial" w:cs="Arial" w:eastAsia="Arial" w:hAnsi="Arial"/>
          <w:i/>
          <w:iCs/>
          <w:color w:val="374151"/>
          <w:sz w:val="20"/>
          <w:szCs w:val="20"/>
        </w:rPr>
        <w:t xml:space="preserve">Eliminating Preventable Death on the Battlefield. </w:t>
      </w:r>
      <w:r>
        <w:rPr>
          <w:rFonts w:ascii="Arial" w:cs="Arial" w:eastAsia="Arial" w:hAnsi="Arial"/>
          <w:color w:val="374151"/>
          <w:sz w:val="20"/>
          <w:szCs w:val="20"/>
        </w:rPr>
        <w:t xml:space="preserve">Arch Surg. 2011;146(12):1350-1358. </w:t>
      </w:r>
      <w:r>
        <w:rPr>
          <w:rFonts w:ascii="Arial" w:cs="Arial" w:eastAsia="Arial" w:hAnsi="Arial"/>
          <w:color w:val="6B7280"/>
          <w:sz w:val="19"/>
          <w:szCs w:val="19"/>
        </w:rPr>
        <w:t xml:space="preserve">[Relevance: Landmark study establishing the golden hour concept and demonstrating that early blood product use reduced mortality by 80%—twice the impact of evacuation time. Supports the tiered resupply argument: blood products as the highest-priority finite asset for restoring capability.]</w:t>
      </w:r>
    </w:p>
    <w:p>
      <w:pPr>
        <w:pStyle w:val="Heading1"/>
      </w:pPr>
      <w:r>
        <w:t xml:space="preserve">5. Medical Logistics and Resource Allocation Under Contested Conditions</w:t>
      </w:r>
    </w:p>
    <w:p>
      <w:pPr>
        <w:pStyle w:val="ListParagraph"/>
        <w:numPr>
          <w:ilvl w:val="0"/>
          <w:numId w:val="2"/>
        </w:numPr>
        <w:spacing w:after="120" w:before="80"/>
      </w:pPr>
      <w:r>
        <w:rPr>
          <w:rFonts w:ascii="Arial" w:cs="Arial" w:eastAsia="Arial" w:hAnsi="Arial"/>
          <w:color w:val="374151"/>
          <w:sz w:val="20"/>
          <w:szCs w:val="20"/>
        </w:rPr>
        <w:t xml:space="preserve">Marsh JR, Hampton SL. </w:t>
      </w:r>
      <w:r>
        <w:rPr>
          <w:rFonts w:ascii="Arial" w:cs="Arial" w:eastAsia="Arial" w:hAnsi="Arial"/>
          <w:i/>
          <w:iCs/>
          <w:color w:val="374151"/>
          <w:sz w:val="20"/>
          <w:szCs w:val="20"/>
        </w:rPr>
        <w:t xml:space="preserve">Army Medicine’s Critical Role in Large-Scale Combat Operations. </w:t>
      </w:r>
      <w:r>
        <w:rPr>
          <w:rFonts w:ascii="Arial" w:cs="Arial" w:eastAsia="Arial" w:hAnsi="Arial"/>
          <w:color w:val="374151"/>
          <w:sz w:val="20"/>
          <w:szCs w:val="20"/>
        </w:rPr>
        <w:t xml:space="preserve">Military Review. 2022. </w:t>
      </w:r>
      <w:r>
        <w:rPr>
          <w:rFonts w:ascii="Arial" w:cs="Arial" w:eastAsia="Arial" w:hAnsi="Arial"/>
          <w:color w:val="6B7280"/>
          <w:sz w:val="19"/>
          <w:szCs w:val="19"/>
        </w:rPr>
        <w:t xml:space="preserve">[Relevance: Describes LSCO medical logistics challenges including intermittent evacuation, constrained resupply, and the requirement for medical units to hold patients at echelon for extended periods. Directly supports Assumptions 1-2 and the logistics trigger columns in the PACE matrix.]</w:t>
      </w:r>
    </w:p>
    <w:p>
      <w:pPr>
        <w:pStyle w:val="ListParagraph"/>
        <w:numPr>
          <w:ilvl w:val="0"/>
          <w:numId w:val="2"/>
        </w:numPr>
        <w:spacing w:after="120" w:before="80"/>
      </w:pPr>
      <w:r>
        <w:rPr>
          <w:rFonts w:ascii="Arial" w:cs="Arial" w:eastAsia="Arial" w:hAnsi="Arial"/>
          <w:color w:val="374151"/>
          <w:sz w:val="20"/>
          <w:szCs w:val="20"/>
        </w:rPr>
        <w:t xml:space="preserve">Stockinger ZT, Turner CA, Gurney JM. </w:t>
      </w:r>
      <w:r>
        <w:rPr>
          <w:rFonts w:ascii="Arial" w:cs="Arial" w:eastAsia="Arial" w:hAnsi="Arial"/>
          <w:i/>
          <w:iCs/>
          <w:color w:val="374151"/>
          <w:sz w:val="20"/>
          <w:szCs w:val="20"/>
        </w:rPr>
        <w:t xml:space="preserve">Data Saves Lives: The U.S. Military Must Build a Real-Time Combat Casualty Care Data Ecosystem for the Future Battlefield. </w:t>
      </w:r>
      <w:r>
        <w:rPr>
          <w:rFonts w:ascii="Arial" w:cs="Arial" w:eastAsia="Arial" w:hAnsi="Arial"/>
          <w:color w:val="374151"/>
          <w:sz w:val="20"/>
          <w:szCs w:val="20"/>
        </w:rPr>
        <w:t xml:space="preserve">J Trauma Acute Care Surg. 2025. </w:t>
      </w:r>
      <w:r>
        <w:rPr>
          <w:rFonts w:ascii="Arial" w:cs="Arial" w:eastAsia="Arial" w:hAnsi="Arial"/>
          <w:color w:val="6B7280"/>
          <w:sz w:val="19"/>
          <w:szCs w:val="19"/>
        </w:rPr>
        <w:t xml:space="preserve">[Relevance: Argues LSCO will challenge the trauma system with high volumes, prolonged timelines, and degraded logistics. Advocates for real-time data to support resource allocation and command decisions—the operational infrastructure that would enable PACE transition trigger monitoring.]</w:t>
      </w:r>
    </w:p>
    <w:p>
      <w:pPr>
        <w:pStyle w:val="ListParagraph"/>
        <w:numPr>
          <w:ilvl w:val="0"/>
          <w:numId w:val="2"/>
        </w:numPr>
        <w:spacing w:after="120" w:before="80"/>
      </w:pPr>
      <w:r>
        <w:rPr>
          <w:rFonts w:ascii="Arial" w:cs="Arial" w:eastAsia="Arial" w:hAnsi="Arial"/>
          <w:color w:val="374151"/>
          <w:sz w:val="20"/>
          <w:szCs w:val="20"/>
        </w:rPr>
        <w:t xml:space="preserve">U.S. Army Medical Command. </w:t>
      </w:r>
      <w:r>
        <w:rPr>
          <w:rFonts w:ascii="Arial" w:cs="Arial" w:eastAsia="Arial" w:hAnsi="Arial"/>
          <w:i/>
          <w:iCs/>
          <w:color w:val="374151"/>
          <w:sz w:val="20"/>
          <w:szCs w:val="20"/>
        </w:rPr>
        <w:t xml:space="preserve">Combat-Ready Care. </w:t>
      </w:r>
      <w:r>
        <w:rPr>
          <w:rFonts w:ascii="Arial" w:cs="Arial" w:eastAsia="Arial" w:hAnsi="Arial"/>
          <w:color w:val="374151"/>
          <w:sz w:val="20"/>
          <w:szCs w:val="20"/>
        </w:rPr>
        <w:t xml:space="preserve">army.mil, November 2025. </w:t>
      </w:r>
      <w:r>
        <w:rPr>
          <w:rFonts w:ascii="Arial" w:cs="Arial" w:eastAsia="Arial" w:hAnsi="Arial"/>
          <w:color w:val="6B7280"/>
          <w:sz w:val="19"/>
          <w:szCs w:val="19"/>
        </w:rPr>
        <w:t xml:space="preserve">[Relevance: Strategic overview of Army medicine transformation for LSCO, including prolonged casualty care, contested logistics, multimodal evacuation, and the National Disaster Medical System. Establishes the institutional context for why a standardized care degradation framework is needed across the force.]</w:t>
      </w:r>
    </w:p>
    <w:p>
      <w:pPr>
        <w:pStyle w:val="ListParagraph"/>
        <w:numPr>
          <w:ilvl w:val="0"/>
          <w:numId w:val="2"/>
        </w:numPr>
        <w:spacing w:after="120" w:before="80"/>
      </w:pPr>
      <w:r>
        <w:rPr>
          <w:rFonts w:ascii="Arial" w:cs="Arial" w:eastAsia="Arial" w:hAnsi="Arial"/>
          <w:color w:val="374151"/>
          <w:sz w:val="20"/>
          <w:szCs w:val="20"/>
        </w:rPr>
        <w:t xml:space="preserve">Beam T. </w:t>
      </w:r>
      <w:r>
        <w:rPr>
          <w:rFonts w:ascii="Arial" w:cs="Arial" w:eastAsia="Arial" w:hAnsi="Arial"/>
          <w:i/>
          <w:iCs/>
          <w:color w:val="374151"/>
          <w:sz w:val="20"/>
          <w:szCs w:val="20"/>
        </w:rPr>
        <w:t xml:space="preserve">Triage Under Extreme Conditions: A Conceptual Framework. </w:t>
      </w:r>
      <w:r>
        <w:rPr>
          <w:rFonts w:ascii="Arial" w:cs="Arial" w:eastAsia="Arial" w:hAnsi="Arial"/>
          <w:color w:val="374151"/>
          <w:sz w:val="20"/>
          <w:szCs w:val="20"/>
        </w:rPr>
        <w:t xml:space="preserve">Mil Med. 2001. </w:t>
      </w:r>
      <w:r>
        <w:rPr>
          <w:rFonts w:ascii="Arial" w:cs="Arial" w:eastAsia="Arial" w:hAnsi="Arial"/>
          <w:color w:val="6B7280"/>
          <w:sz w:val="19"/>
          <w:szCs w:val="19"/>
        </w:rPr>
        <w:t xml:space="preserve">[Relevance: Proposes three triage models: non-austere, austere (resource-constrained), and extreme (military necessity). The PACE framework builds on this taxonomy by providing a pre-planned continuum rather than discrete categories, with explicit triggers and ethical grounding at each level.]</w:t>
      </w:r>
    </w:p>
    <w:p>
      <w:pPr>
        <w:pBdr>
          <w:top w:val="single" w:color="1B3A5C" w:sz="4"/>
        </w:pBdr>
        <w:spacing w:before="400"/>
      </w:pPr>
      <w:r>
        <w:rPr>
          <w:rFonts w:ascii="Arial" w:cs="Arial" w:eastAsia="Arial" w:hAnsi="Arial"/>
          <w:i/>
          <w:iCs/>
          <w:color w:val="6B7280"/>
          <w:sz w:val="18"/>
          <w:szCs w:val="18"/>
        </w:rPr>
        <w:t xml:space="preserve">Document compiled April 2026. References current as of date of access.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5C" w:sz="4"/>
      </w:pBdr>
      <w:spacing w:after="120" w:before="30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2026-04-03T19:00:20.948Z</dcterms:created>
  <dcterms:modified xsi:type="dcterms:W3CDTF">2026-04-03T19:00:20.949Z</dcterms:modified>
</cp:coreProperties>
</file>

<file path=docProps/custom.xml><?xml version="1.0" encoding="utf-8"?>
<Properties xmlns="http://schemas.openxmlformats.org/officeDocument/2006/custom-properties" xmlns:vt="http://schemas.openxmlformats.org/officeDocument/2006/docPropsVTypes"/>
</file>