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B608" w14:textId="77777777" w:rsidR="007C7815" w:rsidRDefault="007129B3">
      <w:pPr>
        <w:spacing w:after="80"/>
        <w:jc w:val="center"/>
      </w:pPr>
      <w:r>
        <w:rPr>
          <w:b/>
          <w:bCs/>
          <w:sz w:val="32"/>
          <w:szCs w:val="32"/>
        </w:rPr>
        <w:t>AN OPERATIONAL, MORAL, AND ETHICAL IMPERATIVE</w:t>
      </w:r>
    </w:p>
    <w:p w14:paraId="6BB21DEE" w14:textId="77777777" w:rsidR="007C7815" w:rsidRDefault="007129B3" w:rsidP="00FC1BB5">
      <w:pPr>
        <w:spacing w:after="60"/>
        <w:ind w:left="720"/>
        <w:jc w:val="center"/>
      </w:pPr>
      <w:r>
        <w:rPr>
          <w:i/>
          <w:iCs/>
          <w:sz w:val="22"/>
          <w:szCs w:val="22"/>
        </w:rPr>
        <w:t>Crisis Standards of Care for Large-Scale Combat Operations — a PACE Framework for the Role 1–2 Continuum</w:t>
      </w:r>
    </w:p>
    <w:p w14:paraId="2B33292D" w14:textId="77777777" w:rsidR="007C7815" w:rsidRDefault="007129B3">
      <w:pPr>
        <w:pBdr>
          <w:bottom w:val="single" w:sz="6" w:space="6" w:color="1B3A5C"/>
        </w:pBdr>
        <w:spacing w:after="240"/>
        <w:jc w:val="center"/>
      </w:pPr>
      <w:r>
        <w:t>CDR Brian S. Ford, MC, USN  •  Dan Hanfling, MD  •  John L. Hick, MD</w:t>
      </w:r>
    </w:p>
    <w:p w14:paraId="64BF649C" w14:textId="77777777" w:rsidR="007C7815" w:rsidRDefault="007129B3">
      <w:pPr>
        <w:spacing w:after="120"/>
      </w:pPr>
      <w:r>
        <w:rPr>
          <w:i/>
          <w:iCs/>
          <w:color w:val="555555"/>
          <w:sz w:val="18"/>
          <w:szCs w:val="18"/>
        </w:rPr>
        <w:t>Outline — Military Medicine Perspective, target ~3,000 words. Rev 3: thesis reframed around three imperatives (operational, moral, ethical); pillar threads tagged through §1–§4; new substantiating citations for each pillar.</w:t>
      </w:r>
    </w:p>
    <w:p w14:paraId="1D839688" w14:textId="77777777" w:rsidR="007C7815" w:rsidRDefault="007129B3">
      <w:pPr>
        <w:spacing w:before="240" w:after="80"/>
      </w:pPr>
      <w:r>
        <w:rPr>
          <w:b/>
          <w:bCs/>
          <w:color w:val="1B3A5C"/>
          <w:sz w:val="24"/>
          <w:szCs w:val="24"/>
        </w:rPr>
        <w:t>ABSTRACT  (~200 w)</w:t>
      </w:r>
    </w:p>
    <w:p w14:paraId="5C329B6C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Frame.</w:t>
      </w:r>
      <w:r>
        <w:t xml:space="preserve"> Adopting CSC for LSCO is an operational, moral, and ethical imperative — not three problems but one, with three faces.</w:t>
      </w:r>
    </w:p>
    <w:p w14:paraId="1C816B08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Operational: LSCO will degrade medical capability beyond what triage alone can resolve; CSIS wargames project ~3,200 KIA in 3 weeks for a Taiwan scenario, with daily casualty rates not seen since WWII. [24]</w:t>
      </w:r>
    </w:p>
    <w:p w14:paraId="2BF3E1DB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Moral: without an institutional framework, providers carry system-level decisions as personal moral burden; the duty to plan for foreseeable scarcity is violated by inaction. [16,25]</w:t>
      </w:r>
    </w:p>
    <w:p w14:paraId="462C6121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Ethical: scarcity decisions made ad hoc cannot satisfy fairness, transparency, proportionality, accountability — the IOM 2009 ethical core. [4]</w:t>
      </w:r>
    </w:p>
    <w:p w14:paraId="2F970F46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Proposal: PACE-mapped CSC anchored to JTS CPG “best/better/minimum” tiers; triggered by logistics/evacuation state; pre-authorized at command level; surfaced in the commander’s common operating picture.</w:t>
      </w:r>
    </w:p>
    <w:p w14:paraId="5131B391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Implication: force-level readiness, reduced provider moral injury, common language for resupply prioritization, defensible ethical position.</w:t>
      </w:r>
    </w:p>
    <w:p w14:paraId="7AC291EC" w14:textId="77777777" w:rsidR="007C7815" w:rsidRDefault="007129B3">
      <w:pPr>
        <w:spacing w:before="240" w:after="80"/>
      </w:pPr>
      <w:r>
        <w:rPr>
          <w:b/>
          <w:bCs/>
          <w:color w:val="1B3A5C"/>
          <w:sz w:val="24"/>
          <w:szCs w:val="24"/>
        </w:rPr>
        <w:t>INTRODUCTION  (~450 w)</w:t>
      </w:r>
    </w:p>
    <w:p w14:paraId="1564F92E" w14:textId="77777777" w:rsidR="007C7815" w:rsidRDefault="007129B3">
      <w:pPr>
        <w:spacing w:after="120"/>
      </w:pPr>
      <w:r>
        <w:rPr>
          <w:b/>
          <w:bCs/>
        </w:rPr>
        <w:t xml:space="preserve">Posture: </w:t>
      </w:r>
      <w:r>
        <w:t>“We need this concept.” Constructive, not critical.</w:t>
      </w:r>
    </w:p>
    <w:p w14:paraId="5DB82982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Operational scene-setter: contested logistics, interdicted evacuation, prolonged casualty care as expected, not exceptional. [1,2]</w:t>
      </w:r>
    </w:p>
    <w:p w14:paraId="7D1D4B39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GWOT trained the force on a permissive logistics paradigm; LSCO inverts it. [3]</w:t>
      </w:r>
    </w:p>
    <w:p w14:paraId="67DBB23B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CSIS Taiwan-invasion wargame: ~3,200 KIA, ~6,960 personnel casualties in 3 weeks; ~140 casualties/day — not seen since WWII. [24]</w:t>
      </w:r>
    </w:p>
    <w:p w14:paraId="72516A41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Clinical reality: providers already make allocation, substitution, and standard-of-care decisions ad hoc — without doctrine, authority, or recovery path.</w:t>
      </w:r>
    </w:p>
    <w:p w14:paraId="3866443D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Civilian medicine codified the answer in 2009 / refined in 2012 (CSC). Military medicine has not adopted it. [4,5]</w:t>
      </w:r>
    </w:p>
    <w:p w14:paraId="46549EF8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Thesis.</w:t>
      </w:r>
      <w:r>
        <w:t xml:space="preserve"> Thesis (one sentence): Adopting Crisis Standards of Care for LSCO — operationalized through a PACE construct that maps existing JTS CPG tiers to operational triggers — is an operational, moral, and ethical imperative.</w:t>
      </w:r>
    </w:p>
    <w:p w14:paraId="37635C85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Frame.</w:t>
      </w:r>
      <w:r>
        <w:t xml:space="preserve"> The three faces of one imperative:</w:t>
      </w:r>
    </w:p>
    <w:p w14:paraId="79E13EA4" w14:textId="77777777" w:rsidR="007C7815" w:rsidRDefault="007129B3">
      <w:pPr>
        <w:spacing w:before="60" w:after="40"/>
        <w:ind w:left="360"/>
      </w:pPr>
      <w:r>
        <w:rPr>
          <w:b/>
          <w:bCs/>
          <w:color w:val="1B3A5C"/>
          <w:sz w:val="18"/>
          <w:szCs w:val="18"/>
        </w:rPr>
        <w:t xml:space="preserve">[OPERATIONAL] </w:t>
      </w:r>
      <w:r>
        <w:rPr>
          <w:i/>
          <w:iCs/>
          <w:color w:val="444444"/>
          <w:sz w:val="18"/>
          <w:szCs w:val="18"/>
        </w:rPr>
        <w:t>LSCO degrades the system around the bedside; the question is not how to triage harder, it is what framework triage decisions sit inside. Developed in §1.</w:t>
      </w:r>
    </w:p>
    <w:p w14:paraId="512D2219" w14:textId="77777777" w:rsidR="007C7815" w:rsidRDefault="007129B3">
      <w:pPr>
        <w:spacing w:before="60" w:after="40"/>
        <w:ind w:left="360"/>
      </w:pPr>
      <w:r>
        <w:rPr>
          <w:b/>
          <w:bCs/>
          <w:color w:val="7A2E2E"/>
          <w:sz w:val="18"/>
          <w:szCs w:val="18"/>
        </w:rPr>
        <w:t xml:space="preserve">[MORAL] </w:t>
      </w:r>
      <w:r>
        <w:rPr>
          <w:i/>
          <w:iCs/>
          <w:color w:val="444444"/>
          <w:sz w:val="18"/>
          <w:szCs w:val="18"/>
        </w:rPr>
        <w:t>Failure to plan for foreseeable scarcity violates the profession’s duty to plan and externalizes institutional decisions onto individual providers as moral injury. Developed in §2.</w:t>
      </w:r>
    </w:p>
    <w:p w14:paraId="4B81F0F9" w14:textId="77777777" w:rsidR="007C7815" w:rsidRDefault="007129B3">
      <w:pPr>
        <w:spacing w:before="60" w:after="40"/>
        <w:ind w:left="360"/>
      </w:pPr>
      <w:r>
        <w:rPr>
          <w:b/>
          <w:bCs/>
          <w:color w:val="2D4A1F"/>
          <w:sz w:val="18"/>
          <w:szCs w:val="18"/>
        </w:rPr>
        <w:t xml:space="preserve">[ETHICAL] </w:t>
      </w:r>
      <w:r>
        <w:rPr>
          <w:i/>
          <w:iCs/>
          <w:color w:val="444444"/>
          <w:sz w:val="18"/>
          <w:szCs w:val="18"/>
        </w:rPr>
        <w:t>Decisions made under crisis without a framework cannot satisfy fairness, transparency, proportionality, or accountability — the IOM 2009 ethical core. Developed in §3.</w:t>
      </w:r>
    </w:p>
    <w:p w14:paraId="53065CC5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Hook line.</w:t>
      </w:r>
      <w:r>
        <w:t xml:space="preserve"> Hook line: “CSC is not a triage protocol; it is the institutional scaffolding that makes triage decisions legitimate, communicable, and recoverable.”</w:t>
      </w:r>
    </w:p>
    <w:p w14:paraId="3621C304" w14:textId="77777777" w:rsidR="007C7815" w:rsidRDefault="007129B3">
      <w:pPr>
        <w:spacing w:before="240" w:after="80"/>
      </w:pPr>
      <w:r>
        <w:rPr>
          <w:b/>
          <w:bCs/>
          <w:color w:val="1B3A5C"/>
          <w:sz w:val="24"/>
          <w:szCs w:val="24"/>
        </w:rPr>
        <w:t>§1  WHY TRIAGE ALONE CANNOT CARRY LSCO  (~600 w)</w:t>
      </w:r>
    </w:p>
    <w:p w14:paraId="484334F0" w14:textId="77777777" w:rsidR="007C7815" w:rsidRDefault="007129B3">
      <w:pPr>
        <w:spacing w:after="120"/>
      </w:pPr>
      <w:r>
        <w:rPr>
          <w:b/>
          <w:bCs/>
        </w:rPr>
        <w:t xml:space="preserve">Argument: </w:t>
      </w:r>
      <w:r>
        <w:t>Triage is a bedside clinical decision; LSCO degrades the system around the bedside.</w:t>
      </w:r>
    </w:p>
    <w:p w14:paraId="5552B5C6" w14:textId="77777777" w:rsidR="007C7815" w:rsidRDefault="007129B3">
      <w:pPr>
        <w:spacing w:before="60" w:after="40"/>
        <w:ind w:left="360"/>
      </w:pPr>
      <w:r>
        <w:rPr>
          <w:b/>
          <w:bCs/>
          <w:color w:val="1B3A5C"/>
          <w:sz w:val="18"/>
          <w:szCs w:val="18"/>
        </w:rPr>
        <w:t xml:space="preserve">[OPERATIONAL] </w:t>
      </w:r>
      <w:r>
        <w:rPr>
          <w:i/>
          <w:iCs/>
          <w:color w:val="444444"/>
          <w:sz w:val="18"/>
          <w:szCs w:val="18"/>
        </w:rPr>
        <w:t>Lead pillar of this section.</w:t>
      </w:r>
    </w:p>
    <w:p w14:paraId="61145DEB" w14:textId="77777777" w:rsidR="007C7815" w:rsidRDefault="007129B3">
      <w:pPr>
        <w:spacing w:before="60" w:after="40"/>
        <w:ind w:left="360"/>
      </w:pPr>
      <w:r>
        <w:rPr>
          <w:b/>
          <w:bCs/>
          <w:color w:val="7A2E2E"/>
          <w:sz w:val="18"/>
          <w:szCs w:val="18"/>
        </w:rPr>
        <w:t xml:space="preserve">[MORAL] </w:t>
      </w:r>
      <w:r>
        <w:rPr>
          <w:i/>
          <w:iCs/>
          <w:color w:val="444444"/>
          <w:sz w:val="18"/>
          <w:szCs w:val="18"/>
        </w:rPr>
        <w:t>Seeded here via moral injury; fully developed in §2.</w:t>
      </w:r>
    </w:p>
    <w:p w14:paraId="6563FD46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Triage's actual scope: allocates clinical attention among casualties present. [6]</w:t>
      </w:r>
    </w:p>
    <w:p w14:paraId="47F85EC4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Reverse triage [7], expectant management, SALT [8] are tactics within a system — not the system.</w:t>
      </w:r>
    </w:p>
    <w:p w14:paraId="1E58541B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Triage does not address Class VIII consumption, evacuation interdiction, gapped billets, degraded comms.</w:t>
      </w:r>
    </w:p>
    <w:p w14:paraId="3D9F4D8D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LSCO degradation is systemic, not episodic.</w:t>
      </w:r>
    </w:p>
    <w:p w14:paraId="236EE77A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Eastridge mortality data [9]; Holcomb prolonged-evacuation findings [10]; PCC doctrine [11,12]; Remley LSCO casualty-care synthesis [24].</w:t>
      </w:r>
    </w:p>
    <w:p w14:paraId="70B2F135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Loss of air superiority precludes golden-hour evacuation for most wounded — a foundational planning assumption inverts. [24]</w:t>
      </w:r>
    </w:p>
    <w:p w14:paraId="1BDC7FCF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Multiple inputs degrade simultaneously: supply, evacuation, staffing, space, comms.</w:t>
      </w:r>
    </w:p>
    <w:p w14:paraId="751FDDEB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Without a system frame, moral burden falls on the individual provider.</w:t>
      </w:r>
    </w:p>
    <w:p w14:paraId="629189A3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Litz [13], Shay [14] establish the construct; Trichilo et al. (JAMA Network Open 2023) document moral injury and distress in deployed Role 2 surgeons — distressing outcomes, medical rules of engagement, second-guessing decisions, communication with command. [25]</w:t>
      </w:r>
    </w:p>
    <w:p w14:paraId="045A296E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Frame as force readiness, not wellness: providers leave the profession when MID accumulates without institutional support. [25]</w:t>
      </w:r>
    </w:p>
    <w:p w14:paraId="11F41411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Vignette.</w:t>
      </w:r>
      <w:r>
        <w:t xml:space="preserve"> Worked vignette: Role 2 surgeon, hour 60 of interdicted resupply, transfusion-allocation decision — no pre-briefed authority, no recovery trigger, no doctrine. Not a triage decision; a CSC decision made in absence of CSC.</w:t>
      </w:r>
    </w:p>
    <w:p w14:paraId="5BB27F01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Close.</w:t>
      </w:r>
      <w:r>
        <w:t xml:space="preserve"> Closing line: “The question is not whether to revisit triage. The question is what framework triage decisions sit inside.”</w:t>
      </w:r>
    </w:p>
    <w:p w14:paraId="69BF375B" w14:textId="77777777" w:rsidR="007C7815" w:rsidRDefault="007129B3">
      <w:pPr>
        <w:spacing w:before="240" w:after="80"/>
      </w:pPr>
      <w:r>
        <w:rPr>
          <w:b/>
          <w:bCs/>
          <w:color w:val="1B3A5C"/>
          <w:sz w:val="24"/>
          <w:szCs w:val="24"/>
        </w:rPr>
        <w:t>§2  CRISIS STANDARDS OF CARE: THE FRAMEWORK MILITARY MEDICINE HAS NOT ADOPTED  (~700 w)</w:t>
      </w:r>
    </w:p>
    <w:p w14:paraId="67BB90C6" w14:textId="77777777" w:rsidR="007C7815" w:rsidRDefault="007129B3">
      <w:pPr>
        <w:spacing w:after="120"/>
      </w:pPr>
      <w:r>
        <w:rPr>
          <w:b/>
          <w:bCs/>
        </w:rPr>
        <w:t xml:space="preserve">Argument: </w:t>
      </w:r>
      <w:r>
        <w:t>CSC is mature, validated, operationally translatable. Hick/Hanfling co-authorship anchors this section.</w:t>
      </w:r>
    </w:p>
    <w:p w14:paraId="21ADD94B" w14:textId="77777777" w:rsidR="007C7815" w:rsidRDefault="007129B3">
      <w:pPr>
        <w:spacing w:before="60" w:after="40"/>
        <w:ind w:left="360"/>
      </w:pPr>
      <w:r>
        <w:rPr>
          <w:b/>
          <w:bCs/>
          <w:color w:val="7A2E2E"/>
          <w:sz w:val="18"/>
          <w:szCs w:val="18"/>
        </w:rPr>
        <w:t xml:space="preserve">[MORAL] </w:t>
      </w:r>
      <w:r>
        <w:rPr>
          <w:i/>
          <w:iCs/>
          <w:color w:val="444444"/>
          <w:sz w:val="18"/>
          <w:szCs w:val="18"/>
        </w:rPr>
        <w:t>Lead pillar of this section — the “duty to plan.”</w:t>
      </w:r>
    </w:p>
    <w:p w14:paraId="2575D229" w14:textId="77777777" w:rsidR="007C7815" w:rsidRDefault="007129B3">
      <w:pPr>
        <w:spacing w:before="60" w:after="40"/>
        <w:ind w:left="360"/>
      </w:pPr>
      <w:r>
        <w:rPr>
          <w:b/>
          <w:bCs/>
          <w:color w:val="1B3A5C"/>
          <w:sz w:val="18"/>
          <w:szCs w:val="18"/>
        </w:rPr>
        <w:t xml:space="preserve">[OPERATIONAL] </w:t>
      </w:r>
      <w:r>
        <w:rPr>
          <w:i/>
          <w:iCs/>
          <w:color w:val="444444"/>
          <w:sz w:val="18"/>
          <w:szCs w:val="18"/>
        </w:rPr>
        <w:t>Translation problem from civilian to military baseline.</w:t>
      </w:r>
    </w:p>
    <w:p w14:paraId="340C4669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Origins and definition: IOM 2009 (H1N1 letter report) [4]; 2012 systems framework [5].</w:t>
      </w:r>
    </w:p>
    <w:p w14:paraId="55F609FA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Moral anchor.</w:t>
      </w:r>
      <w:r>
        <w:t xml:space="preserve"> Duty to plan: foreseeable scarcity creates an institutional obligation to pre-establish allocation principles. Failure to plan is not ethical neutrality — it is a moral failure that externalizes decisions onto the bedside. [16]</w:t>
      </w:r>
    </w:p>
    <w:p w14:paraId="5AE9A1DF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Hick et al. (NAM Perspectives, 2020): “Duty to plan” as obligation owed to clinicians, patients, and the public. [16]</w:t>
      </w:r>
    </w:p>
    <w:p w14:paraId="4FF3D0FC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Conventional / Contingency / Crisis: Hick's surge-capacity taxonomy [15] as the conceptual spine.</w:t>
      </w:r>
    </w:p>
    <w:p w14:paraId="57A53FBE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Space, Staff, Stuff, Standards degrade across three tiers, with explicit indicators and triggers.</w:t>
      </w:r>
    </w:p>
    <w:p w14:paraId="798B40F3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Foreshadow PACE mapping in §3.</w:t>
      </w:r>
    </w:p>
    <w:p w14:paraId="6E479DD0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Five operational elements of CSC [5,16]: pre-event planning; ethical grounding; legal authority; indicators/triggers; recovery.</w:t>
      </w:r>
    </w:p>
    <w:p w14:paraId="4C7E3836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Civilian-to-military translation problems:</w:t>
      </w:r>
    </w:p>
    <w:p w14:paraId="213F4F01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Civilian CSC presumes a recovering supply chain.</w:t>
      </w:r>
    </w:p>
    <w:p w14:paraId="14C6959C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Civilian CSC presumes intact higher-echelon coordination.</w:t>
      </w:r>
    </w:p>
    <w:p w14:paraId="216636A6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Civilian CSC presumes regulatory infrastructure (governor's declaration, EMTALA waivers).</w:t>
      </w:r>
    </w:p>
    <w:p w14:paraId="694B41E3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Military medicine starts from a posture civilian systems would call catastrophic. Austere is the baseline, not the crisis. [17]</w:t>
      </w:r>
    </w:p>
    <w:p w14:paraId="072B9B87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Translation insight.</w:t>
      </w:r>
      <w:r>
        <w:t xml:space="preserve"> The duty to plan therefore arrives sooner in military medicine than in civilian — not at the moment of declared crisis, but at the moment of deployment.</w:t>
      </w:r>
    </w:p>
    <w:p w14:paraId="2EFA3966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Close.</w:t>
      </w:r>
      <w:r>
        <w:t xml:space="preserve"> Closing line: “The framework exists. The translation does not. The duty to plan is undischarged.”</w:t>
      </w:r>
    </w:p>
    <w:p w14:paraId="5078D01A" w14:textId="77777777" w:rsidR="007C7815" w:rsidRDefault="007129B3">
      <w:pPr>
        <w:spacing w:before="240" w:after="80"/>
      </w:pPr>
      <w:r>
        <w:rPr>
          <w:b/>
          <w:bCs/>
          <w:color w:val="1B3A5C"/>
          <w:sz w:val="24"/>
          <w:szCs w:val="24"/>
        </w:rPr>
        <w:t>§3  A PACE FRAMEWORK FOR MILITARY CSC  (~700 w — centerpiece)</w:t>
      </w:r>
    </w:p>
    <w:p w14:paraId="45D44B50" w14:textId="77777777" w:rsidR="007C7815" w:rsidRDefault="007129B3">
      <w:pPr>
        <w:spacing w:after="120"/>
      </w:pPr>
      <w:r>
        <w:rPr>
          <w:b/>
          <w:bCs/>
        </w:rPr>
        <w:t xml:space="preserve">Argument: </w:t>
      </w:r>
      <w:r>
        <w:t>PACE is the operational vocabulary already in the joint planner's toolkit. Mapping CSC onto PACE makes the framework executable in an OPORD — and embeds the ethical core in the framework, not the bedside.</w:t>
      </w:r>
    </w:p>
    <w:p w14:paraId="7C5A1C0B" w14:textId="77777777" w:rsidR="007C7815" w:rsidRDefault="007129B3">
      <w:pPr>
        <w:spacing w:before="60" w:after="40"/>
        <w:ind w:left="360"/>
      </w:pPr>
      <w:r>
        <w:rPr>
          <w:b/>
          <w:bCs/>
          <w:color w:val="2D4A1F"/>
          <w:sz w:val="18"/>
          <w:szCs w:val="18"/>
        </w:rPr>
        <w:t xml:space="preserve">[ETHICAL] </w:t>
      </w:r>
      <w:r>
        <w:rPr>
          <w:i/>
          <w:iCs/>
          <w:color w:val="444444"/>
          <w:sz w:val="18"/>
          <w:szCs w:val="18"/>
        </w:rPr>
        <w:t>Lead pillar of this section — the framework operationalizes the IOM ethical core.</w:t>
      </w:r>
    </w:p>
    <w:p w14:paraId="27F2C5FD" w14:textId="77777777" w:rsidR="007C7815" w:rsidRDefault="007129B3">
      <w:pPr>
        <w:spacing w:before="60" w:after="40"/>
        <w:ind w:left="360"/>
      </w:pPr>
      <w:r>
        <w:rPr>
          <w:b/>
          <w:bCs/>
          <w:color w:val="1B3A5C"/>
          <w:sz w:val="18"/>
          <w:szCs w:val="18"/>
        </w:rPr>
        <w:t xml:space="preserve">[OPERATIONAL] </w:t>
      </w:r>
      <w:r>
        <w:rPr>
          <w:i/>
          <w:iCs/>
          <w:color w:val="444444"/>
          <w:sz w:val="18"/>
          <w:szCs w:val="18"/>
        </w:rPr>
        <w:t>Mechanics of the mapping itself.</w:t>
      </w:r>
    </w:p>
    <w:p w14:paraId="27A23548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Why PACE: joint planners use Primary/Alternate/Contingency/Emergency for comms [18]. Extension, not new doctrine.</w:t>
      </w:r>
    </w:p>
    <w:p w14:paraId="14E2D1BE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The mapping (compact table in final manuscript):</w:t>
      </w:r>
    </w:p>
    <w:p w14:paraId="5C951D8B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PRIMARY ↔ JTS CPG Best ↔ full Role 2 ↔ Class VIII &lt;24h ↔ Prudence</w:t>
      </w:r>
    </w:p>
    <w:p w14:paraId="5F9B4E30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ALTERNATE ↔ JTS CPG Better ↔ degraded but capable ↔ 24–72h ↔ Prudence + Justice</w:t>
      </w:r>
    </w:p>
    <w:p w14:paraId="64136878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CONTINGENCY ↔ JTS CPG Minimum ↔ capability gaps ↔ &gt;72h or interdicted ↔ Justice + Courage</w:t>
      </w:r>
    </w:p>
    <w:p w14:paraId="579BA60C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EMERGENCY ↔ below minimum (survivability focus) ↔ supply chain severed ↔ Courage + Temperance</w:t>
      </w:r>
    </w:p>
    <w:p w14:paraId="093E0E21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JTS CPGs as clinical anchors [19]: framework activates existing doctrine, doesn't compete with it. CPGs use “best / better / minimum” tiering across DCR-PFC, Burn Care, PCC, Nursing-PCC, TBI-PFC; tiering remains the measuring stick at every level.</w:t>
      </w:r>
    </w:p>
    <w:p w14:paraId="2CB0AD74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Triggers tied to operational reality: Class VIII rate, evac timeline, staffing posture, MASCAL throughput, comms state.</w:t>
      </w:r>
    </w:p>
    <w:p w14:paraId="10FB0E17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Triggers must be displayed in the commander’s common operating picture, not a separate medical COP. [20,21]</w:t>
      </w:r>
    </w:p>
    <w:p w14:paraId="0A583EC2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Standing point: the I MEF Urgent Universal Need Statement (Nov 2024) drove USMC enterprise licensing of MAVEN Smart System (MARADMIN 424/25, Sep 2025) [22] — USMC has standing to specify how medical state surfaces in the commander’s COP.</w:t>
      </w:r>
    </w:p>
    <w:p w14:paraId="766C4701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Ethical anchor.</w:t>
      </w:r>
      <w:r>
        <w:t xml:space="preserve"> How the framework satisfies the IOM 2009 ethical core [4]:</w:t>
      </w:r>
    </w:p>
    <w:p w14:paraId="32ECE9D9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Fairness: pre-published triggers and tiers eliminate ad hoc allocation that disadvantages whoever the bedside provider happens to be.</w:t>
      </w:r>
    </w:p>
    <w:p w14:paraId="45D406AB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Duty to care + duty to steward resources: framework discharges both simultaneously — best clinical care available at this PACE state, while preserving capability for next casualty.</w:t>
      </w:r>
    </w:p>
    <w:p w14:paraId="7210A9FB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Transparency: PACE state is visible in the commander’s COP; clinicians, command, and higher echelons share one mental model.</w:t>
      </w:r>
    </w:p>
    <w:p w14:paraId="0455F68D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Proportionality: degradation is graduated and reversible — not a binary collapse from “normal” to “crisis.”</w:t>
      </w:r>
    </w:p>
    <w:p w14:paraId="70E03624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Accountability: every transition is a documented decision with a named pre-authorized authority (CO/CMO).</w:t>
      </w:r>
    </w:p>
    <w:p w14:paraId="648A08C0" w14:textId="77777777" w:rsidR="007C7815" w:rsidRDefault="007129B3">
      <w:pPr>
        <w:pStyle w:val="ListParagraph"/>
        <w:numPr>
          <w:ilvl w:val="1"/>
          <w:numId w:val="2"/>
        </w:numPr>
        <w:spacing w:after="40"/>
      </w:pPr>
      <w:r>
        <w:t>Consistency: JTS CPG tiering applies the same standards across all Role 2 platforms in theater.</w:t>
      </w:r>
    </w:p>
    <w:p w14:paraId="1E7E8964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Bridge to MORAL pillar.</w:t>
      </w:r>
      <w:r>
        <w:t xml:space="preserve"> Virtue ethics scaffolding (prudence → justice → courage → temperance): supplies the moral psychology the IOM principles lack — what kind of practitioner can hold this framework? [26]</w:t>
      </w:r>
    </w:p>
    <w:p w14:paraId="77697A6C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Close.</w:t>
      </w:r>
      <w:r>
        <w:t xml:space="preserve"> Closing line: “PACE makes CSC legible to commanders. JTS CPGs make it legible to clinicians. The IOM ethical core makes it defensible. Together they form a single mental model.”</w:t>
      </w:r>
    </w:p>
    <w:p w14:paraId="248A6ACF" w14:textId="77777777" w:rsidR="007C7815" w:rsidRDefault="007129B3">
      <w:pPr>
        <w:spacing w:before="240" w:after="80"/>
        <w:jc w:val="center"/>
      </w:pPr>
      <w:r>
        <w:rPr>
          <w:noProof/>
        </w:rPr>
        <w:drawing>
          <wp:inline distT="0" distB="0" distL="0" distR="0" wp14:anchorId="4EA2A279" wp14:editId="503FE561">
            <wp:extent cx="6400800" cy="4076700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04F1600-CF56-4A17-811C-E7AD6FA259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5E7D" w14:textId="77777777" w:rsidR="007C7815" w:rsidRDefault="007129B3">
      <w:pPr>
        <w:spacing w:after="240"/>
        <w:jc w:val="center"/>
      </w:pPr>
      <w:r>
        <w:rPr>
          <w:b/>
          <w:bCs/>
          <w:sz w:val="18"/>
          <w:szCs w:val="18"/>
        </w:rPr>
        <w:t xml:space="preserve">Figure 1. </w:t>
      </w:r>
      <w:r>
        <w:rPr>
          <w:i/>
          <w:iCs/>
          <w:sz w:val="18"/>
          <w:szCs w:val="18"/>
        </w:rPr>
        <w:t>Determinants of Role 2 State (PACE Posture). Solid colored arrows: primary inputs from each factor cluster. Dashed gray arrows: second-order couplings. Downstream: state → triggers → PACE transition.</w:t>
      </w:r>
    </w:p>
    <w:p w14:paraId="73A5D2B3" w14:textId="77777777" w:rsidR="007C7815" w:rsidRDefault="007129B3">
      <w:pPr>
        <w:spacing w:before="240" w:after="80"/>
      </w:pPr>
      <w:r>
        <w:rPr>
          <w:b/>
          <w:bCs/>
          <w:color w:val="1B3A5C"/>
          <w:sz w:val="24"/>
          <w:szCs w:val="24"/>
        </w:rPr>
        <w:t>§4  IMPLICATIONS AND PATH TO ADOPTION  (~350 w)</w:t>
      </w:r>
    </w:p>
    <w:p w14:paraId="3B910F72" w14:textId="77777777" w:rsidR="007C7815" w:rsidRDefault="007129B3">
      <w:pPr>
        <w:spacing w:after="120"/>
      </w:pPr>
      <w:r>
        <w:rPr>
          <w:b/>
          <w:bCs/>
        </w:rPr>
        <w:t xml:space="preserve">Frame: </w:t>
      </w:r>
      <w:r>
        <w:t>Each implication discharges one or more of the three imperatives.</w:t>
      </w:r>
    </w:p>
    <w:p w14:paraId="470A49FA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Pre-deployment workup: CSC PACE brief in every Role 2 workup, alongside MASCAL drills.  [OPERATIONAL + MORAL]</w:t>
      </w:r>
    </w:p>
    <w:p w14:paraId="70C4D32F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Authority pre-designation: CO/CMO pre-authorize transitions; moral burden becomes institutional. [16]  [MORAL + ETHICAL]</w:t>
      </w:r>
    </w:p>
    <w:p w14:paraId="49E6AA55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Resupply prioritization signal: PACE state communicates to higher echelons which finite assets restore which capability.  [OPERATIONAL]</w:t>
      </w:r>
    </w:p>
    <w:p w14:paraId="31216D40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QI persistence: JTS CPGs as measuring stick; QI tracking persists into degraded operations.  [ETHICAL — accountability]</w:t>
      </w:r>
    </w:p>
    <w:p w14:paraId="6A68F914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Recovery planning: each PACE state has named recovery triggers; degradation is reversible by design.  [ETHICAL — proportionality + duty to care]</w:t>
      </w:r>
    </w:p>
    <w:p w14:paraId="58286362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Limitations: conceptual until exercise-validated; trigger thresholds need empirical refinement; allied integration (NATO AJP-4.10, ABCANZ) is open work. [23]</w:t>
      </w:r>
    </w:p>
    <w:p w14:paraId="20798EC1" w14:textId="77777777" w:rsidR="007C7815" w:rsidRDefault="007129B3">
      <w:pPr>
        <w:spacing w:before="240" w:after="80"/>
      </w:pPr>
      <w:r>
        <w:rPr>
          <w:b/>
          <w:bCs/>
          <w:color w:val="1B3A5C"/>
          <w:sz w:val="24"/>
          <w:szCs w:val="24"/>
        </w:rPr>
        <w:t>CONCLUSION  (~200 w)</w:t>
      </w:r>
    </w:p>
    <w:p w14:paraId="72664805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Restate thesis: adopting CSC for LSCO is a single imperative with three faces.</w:t>
      </w:r>
    </w:p>
    <w:p w14:paraId="58E5D3B6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Operational: a Marine division that has rehearsed PACE-mapped CSC before first contact will allocate, substitute, and recover better than one that has not.</w:t>
      </w:r>
    </w:p>
    <w:p w14:paraId="03F7DC8A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Moral: providers will come home with less moral injury for having operated within an institutional framework, not against its absence.</w:t>
      </w:r>
    </w:p>
    <w:p w14:paraId="56D4516E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Ethical: the force will hold a defensible position — fair, transparent, accountable, proportionate — when scarcity decisions are reviewed after the fact.</w:t>
      </w:r>
    </w:p>
    <w:p w14:paraId="2A44C4C0" w14:textId="77777777" w:rsidR="007C7815" w:rsidRDefault="007129B3">
      <w:pPr>
        <w:pStyle w:val="ListParagraph"/>
        <w:numPr>
          <w:ilvl w:val="0"/>
          <w:numId w:val="2"/>
        </w:numPr>
        <w:spacing w:after="40"/>
      </w:pPr>
      <w:r>
        <w:t>Direct call: integrate CSC PACE into Role 2 workups, the commander’s common operating picture, and joint medical doctrine.</w:t>
      </w:r>
    </w:p>
    <w:p w14:paraId="2B3CC0C9" w14:textId="77777777" w:rsidR="007C7815" w:rsidRDefault="007129B3">
      <w:pPr>
        <w:spacing w:before="240" w:after="80"/>
      </w:pPr>
      <w:r>
        <w:rPr>
          <w:b/>
          <w:bCs/>
          <w:color w:val="1B3A5C"/>
          <w:sz w:val="24"/>
          <w:szCs w:val="24"/>
        </w:rPr>
        <w:t>REFERENCES  (target 30–35; staged by section)</w:t>
      </w:r>
    </w:p>
    <w:p w14:paraId="54BC99FD" w14:textId="77777777" w:rsidR="007C7815" w:rsidRDefault="007129B3">
      <w:pPr>
        <w:spacing w:before="120" w:after="60"/>
      </w:pPr>
      <w:r>
        <w:rPr>
          <w:b/>
          <w:bCs/>
          <w:i/>
          <w:iCs/>
          <w:color w:val="1B3A5C"/>
          <w:sz w:val="18"/>
          <w:szCs w:val="18"/>
        </w:rPr>
        <w:t>Foundational CSC (§2 anchors)</w:t>
      </w:r>
    </w:p>
    <w:p w14:paraId="626C56E0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Institute of Medicine. Guidance for Establishing Crisis Standards of Care for Use in Disaster Situations. National Academies Press; 2009.</w:t>
      </w:r>
    </w:p>
    <w:p w14:paraId="714DB2A7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>Institute of Medicine. Crisis Standards of Care: A Systems Framework for Catastrophic Disaster Response. National Academies Press; 2012. [Hanfling co-edited]</w:t>
      </w:r>
    </w:p>
    <w:p w14:paraId="4CCBA45B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15. </w:t>
      </w:r>
      <w:r>
        <w:rPr>
          <w:sz w:val="18"/>
          <w:szCs w:val="18"/>
        </w:rPr>
        <w:t>Hick JL, Barbera JA, Kelen GD. Refining surge capacity: conventional, contingency, and crisis capacity. Disaster Med Public Health Prep. 2009;3(2 Suppl):S59–S67.</w:t>
      </w:r>
    </w:p>
    <w:p w14:paraId="3B6D2248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16. </w:t>
      </w:r>
      <w:r>
        <w:rPr>
          <w:sz w:val="18"/>
          <w:szCs w:val="18"/>
        </w:rPr>
        <w:t>Hick JL, Hanfling D, Wynia MK, Pavia AT. Duty to plan: health care, crisis standards of care, and novel coronavirus SARS-CoV-2. NAM Perspectives. 2020.</w:t>
      </w:r>
    </w:p>
    <w:p w14:paraId="64C8FB39" w14:textId="77777777" w:rsidR="007C7815" w:rsidRDefault="007129B3">
      <w:pPr>
        <w:spacing w:before="120" w:after="60"/>
      </w:pPr>
      <w:r>
        <w:rPr>
          <w:b/>
          <w:bCs/>
          <w:i/>
          <w:iCs/>
          <w:color w:val="1B3A5C"/>
          <w:sz w:val="18"/>
          <w:szCs w:val="18"/>
        </w:rPr>
        <w:t>Mass critical care / triage (§1)</w:t>
      </w:r>
    </w:p>
    <w:p w14:paraId="0D5A9619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6. </w:t>
      </w:r>
      <w:r>
        <w:rPr>
          <w:sz w:val="18"/>
          <w:szCs w:val="18"/>
        </w:rPr>
        <w:t>Iserson KV, Moskop JC. Triage in medicine, part I. Ann Emerg Med. 2007;49(3):275–281.</w:t>
      </w:r>
    </w:p>
    <w:p w14:paraId="673CEF22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7. </w:t>
      </w:r>
      <w:r>
        <w:rPr>
          <w:sz w:val="18"/>
          <w:szCs w:val="18"/>
        </w:rPr>
        <w:t>Kelen GD, Kraus CK, McCarthy ML, et al. Inpatient disposition classification for the creation of hospital surge capacity. Lancet. 2006;368:1984–1990.</w:t>
      </w:r>
    </w:p>
    <w:p w14:paraId="27AED214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8. </w:t>
      </w:r>
      <w:r>
        <w:rPr>
          <w:sz w:val="18"/>
          <w:szCs w:val="18"/>
        </w:rPr>
        <w:t>Lerner EB, Schwartz RB, Coule PL, et al. Mass casualty triage: an evaluation of the data and development of a proposed national guideline (SALT). Disaster Med Public Health Prep. 2008;2(Suppl 1):S25–S34.</w:t>
      </w:r>
    </w:p>
    <w:p w14:paraId="78BE243A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—. </w:t>
      </w:r>
      <w:r>
        <w:rPr>
          <w:sz w:val="18"/>
          <w:szCs w:val="18"/>
        </w:rPr>
        <w:t>Christian MD, Sprung CL, King MA, et al. Triage: care of the critically ill and injured during pandemics and disasters. Chest. 2014;146(4 Suppl):e61S–e74S.</w:t>
      </w:r>
    </w:p>
    <w:p w14:paraId="3180B28B" w14:textId="77777777" w:rsidR="007C7815" w:rsidRDefault="007129B3">
      <w:pPr>
        <w:spacing w:before="120" w:after="60"/>
      </w:pPr>
      <w:r>
        <w:rPr>
          <w:b/>
          <w:bCs/>
          <w:i/>
          <w:iCs/>
          <w:color w:val="1B3A5C"/>
          <w:sz w:val="18"/>
          <w:szCs w:val="18"/>
        </w:rPr>
        <w:t>Combat casualty care / LSCO</w:t>
      </w:r>
    </w:p>
    <w:p w14:paraId="314E4082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>Joint Publication 4-02. Joint Health Services.</w:t>
      </w:r>
    </w:p>
    <w:p w14:paraId="220D960B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Marine Corps Tentative Manual for Expeditionary Advanced Base Operations.</w:t>
      </w:r>
    </w:p>
    <w:p w14:paraId="7E41DD2A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>Headquarters, Department of the Army. Field Manual 4-0, Sustainment Operations. (defines contested logistics environment)</w:t>
      </w:r>
    </w:p>
    <w:p w14:paraId="3FCE84CD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3a. </w:t>
      </w:r>
      <w:r>
        <w:rPr>
          <w:sz w:val="18"/>
          <w:szCs w:val="18"/>
        </w:rPr>
        <w:t>Headquarters Marine Corps. Installations and Logistics 2030. February 2023. (USMC contested logistics framing)</w:t>
      </w:r>
    </w:p>
    <w:p w14:paraId="70C97F91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9. </w:t>
      </w:r>
      <w:r>
        <w:rPr>
          <w:sz w:val="18"/>
          <w:szCs w:val="18"/>
        </w:rPr>
        <w:t>Eastridge BJ, Mabry RL, Seguin P, et al. Death on the battlefield (2001–2011): implications for the future of combat casualty care. J Trauma Acute Care Surg. 2012;73(6 Suppl 5):S431–S437.</w:t>
      </w:r>
    </w:p>
    <w:p w14:paraId="7D2FC85F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10. </w:t>
      </w:r>
      <w:r>
        <w:rPr>
          <w:sz w:val="18"/>
          <w:szCs w:val="18"/>
        </w:rPr>
        <w:t>Holcomb JB. Transport time and preoperating room hemostatic interventions. J Trauma. 2017.</w:t>
      </w:r>
    </w:p>
    <w:p w14:paraId="2D26D787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11. </w:t>
      </w:r>
      <w:r>
        <w:rPr>
          <w:sz w:val="18"/>
          <w:szCs w:val="18"/>
        </w:rPr>
        <w:t>Keenan S, Riesberg JC. Prolonged field care: beyond the “golden hour.” Wilderness Environ Med. 2017;28(2S):S135–S139.</w:t>
      </w:r>
    </w:p>
    <w:p w14:paraId="462728FD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12. </w:t>
      </w:r>
      <w:r>
        <w:rPr>
          <w:sz w:val="18"/>
          <w:szCs w:val="18"/>
        </w:rPr>
        <w:t>Joint Trauma System. Prolonged Casualty Care Guidelines (CPG ID: 91). Lead authors Remley M, Loos P, Riesberg J. 21 December 2021.</w:t>
      </w:r>
    </w:p>
    <w:p w14:paraId="675C4EAB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17. </w:t>
      </w:r>
      <w:r>
        <w:rPr>
          <w:sz w:val="18"/>
          <w:szCs w:val="18"/>
        </w:rPr>
        <w:t>MCRP 3-40A.5. Health Service Support Operations.</w:t>
      </w:r>
    </w:p>
    <w:p w14:paraId="5B42F160" w14:textId="77777777" w:rsidR="007C7815" w:rsidRDefault="007129B3">
      <w:pPr>
        <w:spacing w:before="120" w:after="60"/>
      </w:pPr>
      <w:r>
        <w:rPr>
          <w:b/>
          <w:bCs/>
          <w:i/>
          <w:iCs/>
          <w:color w:val="1B3A5C"/>
          <w:sz w:val="18"/>
          <w:szCs w:val="18"/>
        </w:rPr>
        <w:t>JTS / doctrine (§3 anchors)</w:t>
      </w:r>
    </w:p>
    <w:p w14:paraId="3232E85C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18. </w:t>
      </w:r>
      <w:r>
        <w:rPr>
          <w:sz w:val="18"/>
          <w:szCs w:val="18"/>
        </w:rPr>
        <w:t>Joint Publication 6-0. Joint Communications System. (PACE methodology)</w:t>
      </w:r>
    </w:p>
    <w:p w14:paraId="6608EE42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19. </w:t>
      </w:r>
      <w:r>
        <w:rPr>
          <w:sz w:val="18"/>
          <w:szCs w:val="18"/>
        </w:rPr>
        <w:t>Joint Trauma System. Damage Control Resuscitation in Prolonged Field Care (CPG ID: 73). 1 October 2018. (representative “minimum, better, best” tiering format; same format used in Burn Care CPG ID 12 [10 June 2025], PCC Guidelines CPG ID 91, TBI in PFC CPG, Nursing Interventions in PCC CPG ID 70)</w:t>
      </w:r>
    </w:p>
    <w:p w14:paraId="7FA935D6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20. </w:t>
      </w:r>
      <w:r>
        <w:rPr>
          <w:sz w:val="18"/>
          <w:szCs w:val="18"/>
        </w:rPr>
        <w:t>Defense Health Agency / Joint Operational Medicine Information Systems. Medical Common Operating Picture (MedCOP) Fact Sheet. health.mil Reference Center, 2024.</w:t>
      </w:r>
    </w:p>
    <w:p w14:paraId="1983471C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21. </w:t>
      </w:r>
      <w:r>
        <w:rPr>
          <w:sz w:val="18"/>
          <w:szCs w:val="18"/>
        </w:rPr>
        <w:t>U.S. Army. Army Medicine integrates point-of-injury battlefield medical software (BATDOK-J) into Maven Smart System. JRTC Rotation 25-11, September 2025. Doctrinal stance: “Medical data must be integrated into the commander’s common operating picture, not a separate medical COP.”</w:t>
      </w:r>
    </w:p>
    <w:p w14:paraId="5C4BB418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22. </w:t>
      </w:r>
      <w:r>
        <w:rPr>
          <w:sz w:val="18"/>
          <w:szCs w:val="18"/>
        </w:rPr>
        <w:t>MARADMIN 424/25. Announcement of Maven Smart System Licensing for Marine Corps. 9 September 2025. (originating I MEF UUNS #24296UA, 11 September 2024)</w:t>
      </w:r>
    </w:p>
    <w:p w14:paraId="5F48DC07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23. </w:t>
      </w:r>
      <w:r>
        <w:rPr>
          <w:sz w:val="18"/>
          <w:szCs w:val="18"/>
        </w:rPr>
        <w:t>NATO AJP-4.10. Allied Joint Doctrine for Medical Support.</w:t>
      </w:r>
    </w:p>
    <w:p w14:paraId="092DD42F" w14:textId="77777777" w:rsidR="007C7815" w:rsidRDefault="007129B3">
      <w:pPr>
        <w:spacing w:before="120" w:after="60"/>
      </w:pPr>
      <w:r>
        <w:rPr>
          <w:b/>
          <w:bCs/>
          <w:i/>
          <w:iCs/>
          <w:color w:val="1B3A5C"/>
          <w:sz w:val="18"/>
          <w:szCs w:val="18"/>
        </w:rPr>
        <w:t>Moral injury (§1–§2 thread)</w:t>
      </w:r>
    </w:p>
    <w:p w14:paraId="3E31C82C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13. </w:t>
      </w:r>
      <w:r>
        <w:rPr>
          <w:sz w:val="18"/>
          <w:szCs w:val="18"/>
        </w:rPr>
        <w:t>Litz BT, Stein N, Delaney E, et al. Moral injury and moral repair in war veterans. Clin Psychol Rev. 2009;29(8):695–706.</w:t>
      </w:r>
    </w:p>
    <w:p w14:paraId="16D90333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14. </w:t>
      </w:r>
      <w:r>
        <w:rPr>
          <w:sz w:val="18"/>
          <w:szCs w:val="18"/>
        </w:rPr>
        <w:t>Shay J. Moral injury. Psychoanal Psychol. 2014;31(2):182–191.</w:t>
      </w:r>
    </w:p>
    <w:p w14:paraId="1E5C6C62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25. </w:t>
      </w:r>
      <w:r>
        <w:rPr>
          <w:sz w:val="18"/>
          <w:szCs w:val="18"/>
        </w:rPr>
        <w:t>Trichilo VG, Mitchell CC, Halat MA, et al. Characterizing moral injury and distress in US military surgeons deployed to far-forward combat environments in Afghanistan and Iraq. JAMA Netw Open. 2023;6(2):e2256128.</w:t>
      </w:r>
    </w:p>
    <w:p w14:paraId="5AB6AF8F" w14:textId="77777777" w:rsidR="007C7815" w:rsidRDefault="007129B3">
      <w:pPr>
        <w:spacing w:before="120" w:after="60"/>
      </w:pPr>
      <w:r>
        <w:rPr>
          <w:b/>
          <w:bCs/>
          <w:i/>
          <w:iCs/>
          <w:color w:val="1B3A5C"/>
          <w:sz w:val="18"/>
          <w:szCs w:val="18"/>
        </w:rPr>
        <w:t>LSCO operational data (§1 anchor for OPERATIONAL pillar)</w:t>
      </w:r>
    </w:p>
    <w:p w14:paraId="2D79F77D" w14:textId="77777777" w:rsidR="007C7815" w:rsidRDefault="007129B3">
      <w:pPr>
        <w:spacing w:after="30"/>
        <w:ind w:left="360" w:hanging="360"/>
      </w:pPr>
      <w:r w:rsidRPr="005E3E80">
        <w:rPr>
          <w:b/>
          <w:bCs/>
          <w:sz w:val="18"/>
          <w:szCs w:val="18"/>
          <w:lang w:val="fr-CH"/>
        </w:rPr>
        <w:t xml:space="preserve">24. </w:t>
      </w:r>
      <w:r w:rsidRPr="005E3E80">
        <w:rPr>
          <w:sz w:val="18"/>
          <w:szCs w:val="18"/>
          <w:lang w:val="fr-CH"/>
        </w:rPr>
        <w:t xml:space="preserve">Remley MA, Riley K, Kotwal RS, et al. </w:t>
      </w:r>
      <w:r>
        <w:rPr>
          <w:sz w:val="18"/>
          <w:szCs w:val="18"/>
        </w:rPr>
        <w:t>Casualty care implications of large-scale combat operations. J Trauma Acute Care Surg. 2023;95(2S Suppl 1):S180–S184. (CSIS Taiwan-invasion wargame: ~3,200 KIA, ~6,960 personnel casualties in 3 weeks; ~140 casualties/day; loss of air superiority precludes golden-hour evacuation for most wounded)</w:t>
      </w:r>
    </w:p>
    <w:p w14:paraId="3B183786" w14:textId="77777777" w:rsidR="007C7815" w:rsidRDefault="007129B3">
      <w:pPr>
        <w:spacing w:before="120" w:after="60"/>
      </w:pPr>
      <w:r>
        <w:rPr>
          <w:b/>
          <w:bCs/>
          <w:i/>
          <w:iCs/>
          <w:color w:val="1B3A5C"/>
          <w:sz w:val="18"/>
          <w:szCs w:val="18"/>
        </w:rPr>
        <w:t>Virtue ethics in military medicine (§3 bridge)</w:t>
      </w:r>
    </w:p>
    <w:p w14:paraId="2B16E39A" w14:textId="77777777" w:rsidR="007C7815" w:rsidRDefault="007129B3">
      <w:pPr>
        <w:spacing w:after="30"/>
        <w:ind w:left="360" w:hanging="360"/>
      </w:pPr>
      <w:r>
        <w:rPr>
          <w:b/>
          <w:bCs/>
          <w:sz w:val="18"/>
          <w:szCs w:val="18"/>
        </w:rPr>
        <w:t xml:space="preserve">26. </w:t>
      </w:r>
      <w:r>
        <w:rPr>
          <w:sz w:val="18"/>
          <w:szCs w:val="18"/>
        </w:rPr>
        <w:t>Gross ML. Bioethics and Armed Conflict: Moral Dilemmas of Medicine and War. MIT Press; 2006. (virtue ethics framework for military medical practice; moral psychology of practitioners holding scarcity decisions)</w:t>
      </w:r>
    </w:p>
    <w:p w14:paraId="70B44407" w14:textId="2D5A7122" w:rsidR="007C7815" w:rsidRDefault="007C7815" w:rsidP="00B31404">
      <w:pPr>
        <w:spacing w:after="40"/>
      </w:pPr>
    </w:p>
    <w:sectPr w:rsidR="007C781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25D9"/>
    <w:multiLevelType w:val="hybridMultilevel"/>
    <w:tmpl w:val="7DBAD2CE"/>
    <w:lvl w:ilvl="0" w:tplc="DDD83E92">
      <w:start w:val="1"/>
      <w:numFmt w:val="bullet"/>
      <w:lvlText w:val="●"/>
      <w:lvlJc w:val="left"/>
      <w:pPr>
        <w:ind w:left="720" w:hanging="360"/>
      </w:pPr>
    </w:lvl>
    <w:lvl w:ilvl="1" w:tplc="D5BE53C8">
      <w:start w:val="1"/>
      <w:numFmt w:val="bullet"/>
      <w:lvlText w:val="○"/>
      <w:lvlJc w:val="left"/>
      <w:pPr>
        <w:ind w:left="1440" w:hanging="360"/>
      </w:pPr>
    </w:lvl>
    <w:lvl w:ilvl="2" w:tplc="B60436AA">
      <w:start w:val="1"/>
      <w:numFmt w:val="bullet"/>
      <w:lvlText w:val="■"/>
      <w:lvlJc w:val="left"/>
      <w:pPr>
        <w:ind w:left="2160" w:hanging="360"/>
      </w:pPr>
    </w:lvl>
    <w:lvl w:ilvl="3" w:tplc="85DA7494">
      <w:start w:val="1"/>
      <w:numFmt w:val="bullet"/>
      <w:lvlText w:val="●"/>
      <w:lvlJc w:val="left"/>
      <w:pPr>
        <w:ind w:left="2880" w:hanging="360"/>
      </w:pPr>
    </w:lvl>
    <w:lvl w:ilvl="4" w:tplc="F44A3A36">
      <w:start w:val="1"/>
      <w:numFmt w:val="bullet"/>
      <w:lvlText w:val="○"/>
      <w:lvlJc w:val="left"/>
      <w:pPr>
        <w:ind w:left="3600" w:hanging="360"/>
      </w:pPr>
    </w:lvl>
    <w:lvl w:ilvl="5" w:tplc="A11E92DA">
      <w:start w:val="1"/>
      <w:numFmt w:val="bullet"/>
      <w:lvlText w:val="■"/>
      <w:lvlJc w:val="left"/>
      <w:pPr>
        <w:ind w:left="4320" w:hanging="360"/>
      </w:pPr>
    </w:lvl>
    <w:lvl w:ilvl="6" w:tplc="41C6D59A">
      <w:start w:val="1"/>
      <w:numFmt w:val="bullet"/>
      <w:lvlText w:val="●"/>
      <w:lvlJc w:val="left"/>
      <w:pPr>
        <w:ind w:left="5040" w:hanging="360"/>
      </w:pPr>
    </w:lvl>
    <w:lvl w:ilvl="7" w:tplc="1464B8B4">
      <w:start w:val="1"/>
      <w:numFmt w:val="bullet"/>
      <w:lvlText w:val="●"/>
      <w:lvlJc w:val="left"/>
      <w:pPr>
        <w:ind w:left="5760" w:hanging="360"/>
      </w:pPr>
    </w:lvl>
    <w:lvl w:ilvl="8" w:tplc="6B54E5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150D87"/>
    <w:multiLevelType w:val="hybridMultilevel"/>
    <w:tmpl w:val="5DF02CEA"/>
    <w:lvl w:ilvl="0" w:tplc="9A58CA76">
      <w:start w:val="1"/>
      <w:numFmt w:val="bullet"/>
      <w:lvlText w:val="•"/>
      <w:lvlJc w:val="left"/>
      <w:pPr>
        <w:ind w:left="360" w:hanging="240"/>
      </w:pPr>
    </w:lvl>
    <w:lvl w:ilvl="1" w:tplc="A3161A4E">
      <w:start w:val="1"/>
      <w:numFmt w:val="bullet"/>
      <w:lvlText w:val="◦"/>
      <w:lvlJc w:val="left"/>
      <w:pPr>
        <w:ind w:left="720" w:hanging="240"/>
      </w:pPr>
    </w:lvl>
    <w:lvl w:ilvl="2" w:tplc="85B842F2">
      <w:start w:val="1"/>
      <w:numFmt w:val="bullet"/>
      <w:lvlText w:val="▪"/>
      <w:lvlJc w:val="left"/>
      <w:pPr>
        <w:ind w:left="1080" w:hanging="240"/>
      </w:pPr>
    </w:lvl>
    <w:lvl w:ilvl="3" w:tplc="BCA22576">
      <w:numFmt w:val="decimal"/>
      <w:lvlText w:val=""/>
      <w:lvlJc w:val="left"/>
    </w:lvl>
    <w:lvl w:ilvl="4" w:tplc="6B7A8CDC">
      <w:numFmt w:val="decimal"/>
      <w:lvlText w:val=""/>
      <w:lvlJc w:val="left"/>
    </w:lvl>
    <w:lvl w:ilvl="5" w:tplc="7D86DBC0">
      <w:numFmt w:val="decimal"/>
      <w:lvlText w:val=""/>
      <w:lvlJc w:val="left"/>
    </w:lvl>
    <w:lvl w:ilvl="6" w:tplc="D5908A8C">
      <w:numFmt w:val="decimal"/>
      <w:lvlText w:val=""/>
      <w:lvlJc w:val="left"/>
    </w:lvl>
    <w:lvl w:ilvl="7" w:tplc="985A2C8E">
      <w:numFmt w:val="decimal"/>
      <w:lvlText w:val=""/>
      <w:lvlJc w:val="left"/>
    </w:lvl>
    <w:lvl w:ilvl="8" w:tplc="A7307354">
      <w:numFmt w:val="decimal"/>
      <w:lvlText w:val=""/>
      <w:lvlJc w:val="left"/>
    </w:lvl>
  </w:abstractNum>
  <w:num w:numId="1" w16cid:durableId="1745369344">
    <w:abstractNumId w:val="0"/>
    <w:lvlOverride w:ilvl="0">
      <w:startOverride w:val="1"/>
    </w:lvlOverride>
  </w:num>
  <w:num w:numId="2" w16cid:durableId="2010865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15"/>
    <w:rsid w:val="005E3E80"/>
    <w:rsid w:val="006A1841"/>
    <w:rsid w:val="007129B3"/>
    <w:rsid w:val="007860C8"/>
    <w:rsid w:val="007C7815"/>
    <w:rsid w:val="007E18C7"/>
    <w:rsid w:val="00941F12"/>
    <w:rsid w:val="009B22E3"/>
    <w:rsid w:val="00B31404"/>
    <w:rsid w:val="00C3307A"/>
    <w:rsid w:val="00D00C71"/>
    <w:rsid w:val="00D4394D"/>
    <w:rsid w:val="00E22A8A"/>
    <w:rsid w:val="00ED69CD"/>
    <w:rsid w:val="00FC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5EAFE"/>
  <w15:docId w15:val="{1A90117B-F98D-4296-8F69-FA004C32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Brian Ford</cp:lastModifiedBy>
  <cp:revision>2</cp:revision>
  <dcterms:created xsi:type="dcterms:W3CDTF">2026-05-10T00:24:00Z</dcterms:created>
  <dcterms:modified xsi:type="dcterms:W3CDTF">2026-05-14T19:48:00Z</dcterms:modified>
</cp:coreProperties>
</file>