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4C6B" w14:textId="77777777" w:rsidR="0051244E" w:rsidRDefault="0051244E" w:rsidP="0051244E">
      <w:pPr>
        <w:spacing w:before="259" w:line="257" w:lineRule="exact"/>
        <w:ind w:firstLine="720"/>
        <w:jc w:val="both"/>
        <w:textAlignment w:val="baseline"/>
        <w:rPr>
          <w:rFonts w:eastAsia="Times New Roman"/>
          <w:color w:val="000000"/>
          <w:spacing w:val="-1"/>
        </w:rPr>
      </w:pPr>
      <w:r>
        <w:rPr>
          <w:rFonts w:eastAsia="Times New Roman"/>
          <w:color w:val="000000"/>
          <w:spacing w:val="-1"/>
        </w:rPr>
        <w:t xml:space="preserve">Kelley's detailed drawing also indicates that Pearman's Hill on which the fort was built was almost completely clear of trees (only three being shown) (see Figure 6). Timber removal was done by the soldiers with the dual purposes of providing lumber for construction and creating an unobstructed view and line of fire of the roads, railroad, and rivers. The covering mass or embankment was built along the southern brow of the hill and was not enclosed since the steep bluff on the north side of the hill served as adequate defense without further entrenchments being built. The embankment at Fort Duffield is </w:t>
      </w:r>
      <w:proofErr w:type="gramStart"/>
      <w:r>
        <w:rPr>
          <w:rFonts w:eastAsia="Times New Roman"/>
          <w:color w:val="000000"/>
          <w:spacing w:val="-1"/>
        </w:rPr>
        <w:t>similar to</w:t>
      </w:r>
      <w:proofErr w:type="gramEnd"/>
      <w:r>
        <w:rPr>
          <w:rFonts w:eastAsia="Times New Roman"/>
          <w:color w:val="000000"/>
          <w:spacing w:val="-1"/>
        </w:rPr>
        <w:t xml:space="preserve"> an alignment termed a converging </w:t>
      </w:r>
      <w:proofErr w:type="spellStart"/>
      <w:r>
        <w:rPr>
          <w:rFonts w:eastAsia="Times New Roman"/>
          <w:color w:val="000000"/>
          <w:spacing w:val="-1"/>
        </w:rPr>
        <w:t>cremaillere</w:t>
      </w:r>
      <w:proofErr w:type="spellEnd"/>
      <w:r>
        <w:rPr>
          <w:rFonts w:eastAsia="Times New Roman"/>
          <w:color w:val="000000"/>
          <w:spacing w:val="-1"/>
        </w:rPr>
        <w:t xml:space="preserve"> line, an earthwork adaptable to irregular topography (Mahan </w:t>
      </w:r>
      <w:proofErr w:type="gramStart"/>
      <w:r>
        <w:rPr>
          <w:rFonts w:eastAsia="Times New Roman"/>
          <w:color w:val="000000"/>
          <w:spacing w:val="-1"/>
        </w:rPr>
        <w:t>1863:Figure</w:t>
      </w:r>
      <w:proofErr w:type="gramEnd"/>
      <w:r>
        <w:rPr>
          <w:rFonts w:eastAsia="Times New Roman"/>
          <w:color w:val="000000"/>
          <w:spacing w:val="-1"/>
        </w:rPr>
        <w:t xml:space="preserve"> 51). Capt. Deland commented that the combination of angles, salients, and redans presented "18 points or fronts of defense to the enemy" </w:t>
      </w:r>
      <w:r>
        <w:rPr>
          <w:rFonts w:eastAsia="Times New Roman"/>
          <w:i/>
          <w:color w:val="000000"/>
          <w:spacing w:val="-1"/>
        </w:rPr>
        <w:t xml:space="preserve">(Jackson American Citizen, </w:t>
      </w:r>
      <w:r>
        <w:rPr>
          <w:rFonts w:eastAsia="Times New Roman"/>
          <w:color w:val="000000"/>
          <w:spacing w:val="-1"/>
        </w:rPr>
        <w:t xml:space="preserve">November 24, 1861). </w:t>
      </w:r>
      <w:proofErr w:type="gramStart"/>
      <w:r>
        <w:rPr>
          <w:rFonts w:eastAsia="Times New Roman"/>
          <w:color w:val="000000"/>
          <w:spacing w:val="-1"/>
        </w:rPr>
        <w:t>All of</w:t>
      </w:r>
      <w:proofErr w:type="gramEnd"/>
      <w:r>
        <w:rPr>
          <w:rFonts w:eastAsia="Times New Roman"/>
          <w:color w:val="000000"/>
          <w:spacing w:val="-1"/>
        </w:rPr>
        <w:t xml:space="preserve"> the embankment or earthwork lines shown in Kelley's drawing are visible today </w:t>
      </w:r>
      <w:proofErr w:type="gramStart"/>
      <w:r>
        <w:rPr>
          <w:rFonts w:eastAsia="Times New Roman"/>
          <w:color w:val="000000"/>
          <w:spacing w:val="-1"/>
        </w:rPr>
        <w:t>with the exception of</w:t>
      </w:r>
      <w:proofErr w:type="gramEnd"/>
      <w:r>
        <w:rPr>
          <w:rFonts w:eastAsia="Times New Roman"/>
          <w:color w:val="000000"/>
          <w:spacing w:val="-1"/>
        </w:rPr>
        <w:t xml:space="preserve"> the easternmost right angle.</w:t>
      </w:r>
    </w:p>
    <w:p w14:paraId="6B1659F6" w14:textId="77777777" w:rsidR="0051244E" w:rsidRDefault="0051244E" w:rsidP="0051244E">
      <w:pPr>
        <w:spacing w:before="9" w:line="256" w:lineRule="exact"/>
        <w:jc w:val="both"/>
        <w:textAlignment w:val="baseline"/>
        <w:rPr>
          <w:rFonts w:eastAsia="Times New Roman"/>
          <w:color w:val="000000"/>
        </w:rPr>
      </w:pPr>
      <w:r>
        <w:rPr>
          <w:rFonts w:eastAsia="Times New Roman"/>
          <w:color w:val="000000"/>
          <w:spacing w:val="-2"/>
        </w:rPr>
        <w:t xml:space="preserve">Kelley illustrates a total of nineteen structural components in the enclosure formed by the entrenchment (Figure 9). These appear to include three unreinforced wedge tents, two "bell" or Sibley tents, five flat roofed tents with a square or rectangular floor plan, and nine gable roofed structures that were probably log huts with tent canvas or plank roofing. Five of the gable roofed structures are distinguished by dark roofs that probably were more substantial than canvas. These structures are located nearer to the </w:t>
      </w:r>
      <w:proofErr w:type="gramStart"/>
      <w:r>
        <w:rPr>
          <w:rFonts w:eastAsia="Times New Roman"/>
          <w:color w:val="000000"/>
          <w:spacing w:val="-2"/>
        </w:rPr>
        <w:t>flag pole</w:t>
      </w:r>
      <w:proofErr w:type="gramEnd"/>
      <w:r>
        <w:rPr>
          <w:rFonts w:eastAsia="Times New Roman"/>
          <w:color w:val="000000"/>
          <w:spacing w:val="-2"/>
        </w:rPr>
        <w:t xml:space="preserve"> flying the American flag in the southeast corner of the fort. The western half of the enclosure is </w:t>
      </w:r>
      <w:r>
        <w:rPr>
          <w:rFonts w:eastAsia="Times New Roman"/>
          <w:color w:val="000000"/>
        </w:rPr>
        <w:t>largely open and clear of tents or other structural features. Another open area is apparent on the east side in the first interior right angle.</w:t>
      </w:r>
    </w:p>
    <w:p w14:paraId="53862648" w14:textId="77777777" w:rsidR="0051244E" w:rsidRDefault="0051244E" w:rsidP="0051244E">
      <w:pPr>
        <w:spacing w:before="249" w:line="256" w:lineRule="exact"/>
        <w:ind w:firstLine="720"/>
        <w:jc w:val="both"/>
        <w:textAlignment w:val="baseline"/>
        <w:rPr>
          <w:rFonts w:eastAsia="Times New Roman"/>
          <w:color w:val="000000"/>
          <w:spacing w:val="-3"/>
        </w:rPr>
      </w:pPr>
      <w:r>
        <w:rPr>
          <w:rFonts w:eastAsia="Times New Roman"/>
          <w:color w:val="000000"/>
          <w:spacing w:val="-3"/>
        </w:rPr>
        <w:t xml:space="preserve">The purposes of these structures are not </w:t>
      </w:r>
      <w:proofErr w:type="gramStart"/>
      <w:r>
        <w:rPr>
          <w:rFonts w:eastAsia="Times New Roman"/>
          <w:color w:val="000000"/>
          <w:spacing w:val="-3"/>
        </w:rPr>
        <w:t>know</w:t>
      </w:r>
      <w:proofErr w:type="gramEnd"/>
      <w:r>
        <w:rPr>
          <w:rFonts w:eastAsia="Times New Roman"/>
          <w:color w:val="000000"/>
          <w:spacing w:val="-3"/>
        </w:rPr>
        <w:t>; available documentation only mentions the headquarters for Col. Duffield and his staff Some of the grade officers, particularly those in command of the companies at the fort, may have moved up to the hill and occupied log huts or tents inside the enclosure. A powder magazine was probably present for the storage of ammunition. Powder magazines were usually constructed near a salient (an angular point of a fortification). A previously quoted newspaper account placed the quartermaster's area on the road leading up to the fortification.</w:t>
      </w:r>
    </w:p>
    <w:p w14:paraId="5C7771FE" w14:textId="676A2657" w:rsidR="0051244E" w:rsidRDefault="0051244E" w:rsidP="0051244E">
      <w:pPr>
        <w:spacing w:before="265" w:line="256" w:lineRule="exact"/>
        <w:ind w:firstLine="720"/>
        <w:jc w:val="both"/>
        <w:textAlignment w:val="baseline"/>
        <w:rPr>
          <w:rFonts w:eastAsia="Times New Roman"/>
          <w:color w:val="000000"/>
        </w:rPr>
      </w:pPr>
      <w:r>
        <w:rPr>
          <w:noProof/>
        </w:rPr>
        <mc:AlternateContent>
          <mc:Choice Requires="wps">
            <w:drawing>
              <wp:anchor distT="0" distB="0" distL="0" distR="0" simplePos="0" relativeHeight="251658240" behindDoc="1" locked="0" layoutInCell="1" allowOverlap="1" wp14:anchorId="2E0057EE" wp14:editId="2865E0B4">
                <wp:simplePos x="0" y="0"/>
                <wp:positionH relativeFrom="page">
                  <wp:posOffset>4088765</wp:posOffset>
                </wp:positionH>
                <wp:positionV relativeFrom="page">
                  <wp:posOffset>8948420</wp:posOffset>
                </wp:positionV>
                <wp:extent cx="253365" cy="157480"/>
                <wp:effectExtent l="2540" t="4445" r="1270" b="0"/>
                <wp:wrapSquare wrapText="bothSides"/>
                <wp:docPr id="8157638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A0FCA" w14:textId="77777777" w:rsidR="0051244E" w:rsidRDefault="0051244E" w:rsidP="0051244E">
                            <w:pPr>
                              <w:spacing w:line="236" w:lineRule="exact"/>
                              <w:textAlignment w:val="baseline"/>
                              <w:rPr>
                                <w:rFonts w:eastAsia="Times New Roman"/>
                                <w:color w:val="000000"/>
                              </w:rPr>
                            </w:pPr>
                            <w:r>
                              <w:rPr>
                                <w:rFonts w:eastAsia="Times New Roman"/>
                                <w:color w:val="000000"/>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057EE" id="_x0000_t202" coordsize="21600,21600" o:spt="202" path="m,l,21600r21600,l21600,xe">
                <v:stroke joinstyle="miter"/>
                <v:path gradientshapeok="t" o:connecttype="rect"/>
              </v:shapetype>
              <v:shape id="Text Box 1" o:spid="_x0000_s1026" type="#_x0000_t202" style="position:absolute;left:0;text-align:left;margin-left:321.95pt;margin-top:704.6pt;width:19.95pt;height:12.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" filled="f" stroked="f">
                <v:textbox inset="0,0,0,0">
                  <w:txbxContent>
                    <w:p w14:paraId="5E3A0FCA" w14:textId="77777777" w:rsidR="0051244E" w:rsidRDefault="0051244E" w:rsidP="0051244E">
                      <w:pPr>
                        <w:spacing w:line="236" w:lineRule="exact"/>
                        <w:textAlignment w:val="baseline"/>
                        <w:rPr>
                          <w:rFonts w:eastAsia="Times New Roman"/>
                          <w:color w:val="000000"/>
                        </w:rPr>
                      </w:pPr>
                      <w:r>
                        <w:rPr>
                          <w:rFonts w:eastAsia="Times New Roman"/>
                          <w:color w:val="000000"/>
                        </w:rPr>
                        <w:t>19</w:t>
                      </w:r>
                    </w:p>
                  </w:txbxContent>
                </v:textbox>
                <w10:wrap type="square" anchorx="page" anchory="page"/>
              </v:shape>
            </w:pict>
          </mc:Fallback>
        </mc:AlternateContent>
      </w:r>
      <w:r>
        <w:rPr>
          <w:rFonts w:eastAsia="Times New Roman"/>
          <w:color w:val="000000"/>
        </w:rPr>
        <w:t xml:space="preserve">While no contemporary military map has yet been located for Fort Duffield, available documents such as the dispatches from Col. Duffield to headquarters, soldiers' letters home, and newspaper reports offer tantalizing clues into the construction and outfitting of the fort, as well as the activities that took place in and around the fort. This information, coupled with the archaeological features on the site, </w:t>
      </w:r>
      <w:proofErr w:type="gramStart"/>
      <w:r>
        <w:rPr>
          <w:rFonts w:eastAsia="Times New Roman"/>
          <w:color w:val="000000"/>
        </w:rPr>
        <w:t>form</w:t>
      </w:r>
      <w:proofErr w:type="gramEnd"/>
      <w:r>
        <w:rPr>
          <w:rFonts w:eastAsia="Times New Roman"/>
          <w:color w:val="000000"/>
        </w:rPr>
        <w:t xml:space="preserve"> the </w:t>
      </w:r>
      <w:proofErr w:type="gramStart"/>
      <w:r>
        <w:rPr>
          <w:rFonts w:eastAsia="Times New Roman"/>
          <w:color w:val="000000"/>
        </w:rPr>
        <w:t>data base</w:t>
      </w:r>
      <w:proofErr w:type="gramEnd"/>
      <w:r>
        <w:rPr>
          <w:rFonts w:eastAsia="Times New Roman"/>
          <w:color w:val="000000"/>
        </w:rPr>
        <w:t xml:space="preserve"> for reconstructing the plan and layout of the fort as well as identifying areas where specific activities took place.</w:t>
      </w:r>
    </w:p>
    <w:p w14:paraId="19A170F4" w14:textId="77777777" w:rsidR="0051244E" w:rsidRDefault="0051244E" w:rsidP="0051244E">
      <w:pPr>
        <w:spacing w:before="242" w:line="266" w:lineRule="exact"/>
        <w:ind w:left="72" w:right="72"/>
        <w:jc w:val="both"/>
        <w:textAlignment w:val="baseline"/>
        <w:rPr>
          <w:rFonts w:eastAsia="Times New Roman"/>
          <w:b/>
          <w:color w:val="000000"/>
        </w:rPr>
      </w:pPr>
      <w:r>
        <w:rPr>
          <w:rFonts w:eastAsia="Times New Roman"/>
          <w:b/>
          <w:color w:val="000000"/>
        </w:rPr>
        <w:t>Fortification Features - The Entrenchment and its Components</w:t>
      </w:r>
    </w:p>
    <w:p w14:paraId="61770B44" w14:textId="439FF2CD" w:rsidR="0051244E" w:rsidRDefault="0051244E" w:rsidP="0051244E">
      <w:pPr>
        <w:spacing w:before="271" w:line="256" w:lineRule="exact"/>
        <w:ind w:left="72" w:right="72" w:firstLine="648"/>
        <w:jc w:val="both"/>
        <w:textAlignment w:val="baseline"/>
        <w:rPr>
          <w:rFonts w:eastAsia="Times New Roman"/>
          <w:color w:val="000000"/>
          <w:spacing w:val="-4"/>
        </w:rPr>
      </w:pPr>
      <w:r>
        <w:rPr>
          <w:rFonts w:eastAsia="Times New Roman"/>
          <w:color w:val="000000"/>
          <w:spacing w:val="-4"/>
        </w:rPr>
        <w:t xml:space="preserve">The principal manmade feature visible at Fort Duffield is the massive earthen berm that forms the covering mass or embankment, and its component parts, namely, the parapet and the ditch. Capt. Deland described the main trench as "about 1800 feet in length, 12 feet wide and 9 feet deep, 15 feet thick at the bottom and 9 feet thick at the top" </w:t>
      </w:r>
      <w:r>
        <w:rPr>
          <w:rFonts w:eastAsia="Times New Roman"/>
          <w:i/>
          <w:color w:val="000000"/>
          <w:spacing w:val="-4"/>
        </w:rPr>
        <w:t xml:space="preserve">(Jackson American Citizen </w:t>
      </w:r>
      <w:r>
        <w:rPr>
          <w:rFonts w:eastAsia="Times New Roman"/>
          <w:color w:val="000000"/>
          <w:spacing w:val="-4"/>
        </w:rPr>
        <w:t xml:space="preserve">November 24, 1861). Its appearance today, while well preserved from an archaeological perspective, obscures the essential features associated with an embankment. Figure 11 illustrates the elements of a typical fortification overlaying two cross-sectional views of the embankment at Fort Duffield. The interior slopes of the parapet were intended to "intercept the enemy's missiles, and to shelter the assailed" (Mahan 1863:18), requiring that the crest of the parapet be at least 6.5 ft. above the parade level. The elevation of the parapet at Fort Duffield is only about 3 to 5 ft. above parade level which may be indicative of some erosion of the berm downslope. The contour of the berm tends to support this conclusion as well. The vertical interior slope of the parapet was usually faced with a revetment made of sod, </w:t>
      </w:r>
      <w:proofErr w:type="spellStart"/>
      <w:r>
        <w:rPr>
          <w:rFonts w:eastAsia="Times New Roman"/>
          <w:color w:val="000000"/>
          <w:spacing w:val="-4"/>
        </w:rPr>
        <w:t>pisa</w:t>
      </w:r>
      <w:proofErr w:type="spellEnd"/>
      <w:r>
        <w:rPr>
          <w:rFonts w:eastAsia="Times New Roman"/>
          <w:color w:val="000000"/>
          <w:spacing w:val="-4"/>
        </w:rPr>
        <w:t xml:space="preserve"> (earth mixed with clay and water), sandbags, fascines (closely bound twig bundles), hurdles</w:t>
      </w:r>
    </w:p>
    <w:p w14:paraId="6D83D1F4" w14:textId="77777777" w:rsidR="0051244E" w:rsidRDefault="0051244E" w:rsidP="0051244E">
      <w:pPr>
        <w:spacing w:before="26" w:line="257" w:lineRule="exact"/>
        <w:ind w:right="72"/>
        <w:jc w:val="both"/>
        <w:textAlignment w:val="baseline"/>
        <w:rPr>
          <w:rFonts w:eastAsia="Times New Roman"/>
          <w:color w:val="000000"/>
          <w:spacing w:val="-1"/>
        </w:rPr>
      </w:pPr>
      <w:r>
        <w:rPr>
          <w:rFonts w:eastAsia="Times New Roman"/>
          <w:color w:val="000000"/>
          <w:spacing w:val="-1"/>
        </w:rPr>
        <w:t xml:space="preserve">(vertically set poles interlaced with twigs), gabions (circular wickerwork), or planks. Unfortunately, none of the available documentary evidence indicates what may have composed the revetments. Of the </w:t>
      </w:r>
      <w:r>
        <w:rPr>
          <w:rFonts w:eastAsia="Times New Roman"/>
          <w:color w:val="000000"/>
          <w:spacing w:val="-1"/>
        </w:rPr>
        <w:lastRenderedPageBreak/>
        <w:t xml:space="preserve">choices available, revetments formed of fascines, wooden planks, gabions, hurdles, or </w:t>
      </w:r>
      <w:proofErr w:type="spellStart"/>
      <w:r>
        <w:rPr>
          <w:rFonts w:eastAsia="Times New Roman"/>
          <w:color w:val="000000"/>
          <w:spacing w:val="-1"/>
        </w:rPr>
        <w:t>pisa</w:t>
      </w:r>
      <w:proofErr w:type="spellEnd"/>
      <w:r>
        <w:rPr>
          <w:rFonts w:eastAsia="Times New Roman"/>
          <w:color w:val="000000"/>
          <w:spacing w:val="-1"/>
        </w:rPr>
        <w:t xml:space="preserve"> were the easiest and least time consuming to make. The abundance of wood in the Fort Duffield area provided plenty of raw material for revetments; Capt. Deland identified </w:t>
      </w:r>
      <w:proofErr w:type="spellStart"/>
      <w:r>
        <w:rPr>
          <w:rFonts w:eastAsia="Times New Roman"/>
          <w:color w:val="000000"/>
          <w:spacing w:val="-1"/>
        </w:rPr>
        <w:t>beechs</w:t>
      </w:r>
      <w:proofErr w:type="spellEnd"/>
      <w:r>
        <w:rPr>
          <w:rFonts w:eastAsia="Times New Roman"/>
          <w:color w:val="000000"/>
          <w:spacing w:val="-1"/>
        </w:rPr>
        <w:t xml:space="preserve">, maple, cucumber, oak, and cherry trees in the vicinity </w:t>
      </w:r>
      <w:r>
        <w:rPr>
          <w:rFonts w:eastAsia="Times New Roman"/>
          <w:i/>
          <w:color w:val="000000"/>
          <w:spacing w:val="-1"/>
        </w:rPr>
        <w:t xml:space="preserve">(Jackson American Citizen, </w:t>
      </w:r>
      <w:r>
        <w:rPr>
          <w:rFonts w:eastAsia="Times New Roman"/>
          <w:color w:val="000000"/>
          <w:spacing w:val="-1"/>
        </w:rPr>
        <w:t xml:space="preserve">November 24, 1861). </w:t>
      </w:r>
      <w:proofErr w:type="gramStart"/>
      <w:r>
        <w:rPr>
          <w:rFonts w:eastAsia="Times New Roman"/>
          <w:color w:val="000000"/>
          <w:spacing w:val="-1"/>
        </w:rPr>
        <w:t>Sand bags</w:t>
      </w:r>
      <w:proofErr w:type="gramEnd"/>
      <w:r>
        <w:rPr>
          <w:rFonts w:eastAsia="Times New Roman"/>
          <w:color w:val="000000"/>
          <w:spacing w:val="-1"/>
        </w:rPr>
        <w:t xml:space="preserve"> could also have been used but they were not particularly durable and would have entailed transporting thousands of pounds of sand from the Ohio River to the top of the hill.</w:t>
      </w:r>
    </w:p>
    <w:p w14:paraId="751A5D9F" w14:textId="77777777" w:rsidR="0051244E" w:rsidRDefault="0051244E" w:rsidP="0051244E">
      <w:pPr>
        <w:spacing w:before="258" w:line="257" w:lineRule="exact"/>
        <w:ind w:right="72" w:firstLine="720"/>
        <w:jc w:val="both"/>
        <w:textAlignment w:val="baseline"/>
        <w:rPr>
          <w:rFonts w:eastAsia="Times New Roman"/>
          <w:color w:val="000000"/>
          <w:spacing w:val="-2"/>
        </w:rPr>
      </w:pPr>
      <w:r>
        <w:rPr>
          <w:rFonts w:eastAsia="Times New Roman"/>
          <w:color w:val="000000"/>
          <w:spacing w:val="-2"/>
        </w:rPr>
        <w:t>The ditch from which the soil that formed the embankment was derived would have had nearly vertical walls called the scarp and counterscarp. The scarp wall was the side or slope of the ditch adjacent to the parapet and below the berm (see Figure 11). It usually was faced with a timber revetment. Although the scarp wall at Fort Duffield was not excavated, the slope of the ditch suggests that the scarp wall has eroded somewhat. The counterscarp was the slope opposite the scarp on the far side of the ditch from the parapet. Mahan (1863:22) recommended that the ditch be at least 6 ft. in depth, and less than 20 ft. in width. The ditch at Fort Duffield exceeded 6 ft. in depth at the scarp wall but was less than 6 ft. deep at the counterscarp, again possibly due to erosion of the glacis (a natural or manmade slope from the top of the counterscarp which gave the defenders a clear field of fire).</w:t>
      </w:r>
    </w:p>
    <w:p w14:paraId="386ED66E" w14:textId="350D2A33" w:rsidR="0051244E" w:rsidRDefault="0051244E" w:rsidP="0051244E">
      <w:pPr>
        <w:spacing w:before="261" w:line="257" w:lineRule="exact"/>
        <w:ind w:right="72" w:firstLine="720"/>
        <w:jc w:val="both"/>
        <w:textAlignment w:val="baseline"/>
        <w:rPr>
          <w:rFonts w:eastAsia="Times New Roman"/>
          <w:color w:val="000000"/>
          <w:spacing w:val="-4"/>
        </w:rPr>
      </w:pPr>
      <w:r>
        <w:rPr>
          <w:rFonts w:eastAsia="Times New Roman"/>
          <w:color w:val="000000"/>
          <w:spacing w:val="-1"/>
        </w:rPr>
        <w:t xml:space="preserve">Fort Duffield had 6 </w:t>
      </w:r>
      <w:proofErr w:type="gramStart"/>
      <w:r>
        <w:rPr>
          <w:rFonts w:eastAsia="Times New Roman"/>
          <w:color w:val="000000"/>
          <w:spacing w:val="-1"/>
        </w:rPr>
        <w:t>smoothbore</w:t>
      </w:r>
      <w:proofErr w:type="gramEnd"/>
      <w:r>
        <w:rPr>
          <w:rFonts w:eastAsia="Times New Roman"/>
          <w:color w:val="000000"/>
          <w:spacing w:val="-1"/>
        </w:rPr>
        <w:t xml:space="preserve"> and 1 rifled cannon mounted on embrasures built on the parapet. These guns were probably maintained in stationary position on wooden platforms that prevented their wheels from forming ruts and allowed them to be operated in wet weather. The exact positions have not been determined archaeologically. Breaks in the line of the parapet suggest where some of the embrasures were located; reconstructed wooden platforms have </w:t>
      </w:r>
      <w:r>
        <w:rPr>
          <w:rFonts w:eastAsia="Times New Roman"/>
          <w:color w:val="000000"/>
          <w:spacing w:val="-4"/>
        </w:rPr>
        <w:t xml:space="preserve">been erected in some of these areas. The original platforms were usually rectangular in shape unless a wide field of fire was needed in which case they were trapezoidal (Wright 1982:48). Platforms for field pieces </w:t>
      </w:r>
      <w:proofErr w:type="gramStart"/>
      <w:r>
        <w:rPr>
          <w:rFonts w:eastAsia="Times New Roman"/>
          <w:color w:val="000000"/>
          <w:spacing w:val="-4"/>
        </w:rPr>
        <w:t>measured</w:t>
      </w:r>
      <w:proofErr w:type="gramEnd"/>
      <w:r>
        <w:rPr>
          <w:rFonts w:eastAsia="Times New Roman"/>
          <w:color w:val="000000"/>
          <w:spacing w:val="-4"/>
        </w:rPr>
        <w:t xml:space="preserve"> 15 ft. in length and 9 ft. in width. The base of the platform was constructed of three to five sleepers (depending on the shape of the platform) countersunk into the ground and covered with boards.</w:t>
      </w:r>
    </w:p>
    <w:p w14:paraId="7ADD68C1" w14:textId="6D5D154E" w:rsidR="0051244E" w:rsidRDefault="0051244E" w:rsidP="0051244E">
      <w:pPr>
        <w:spacing w:before="247" w:after="13" w:line="257" w:lineRule="exact"/>
        <w:ind w:firstLine="864"/>
        <w:jc w:val="both"/>
        <w:textAlignment w:val="baseline"/>
        <w:rPr>
          <w:rFonts w:eastAsia="Times New Roman"/>
          <w:color w:val="000000"/>
          <w:spacing w:val="-2"/>
        </w:rPr>
      </w:pPr>
    </w:p>
    <w:p w14:paraId="5ADF18F8" w14:textId="3C1CBBBE" w:rsidR="00213643" w:rsidRDefault="00510B01">
      <w:r>
        <w:rPr>
          <w:noProof/>
          <w14:ligatures w14:val="standardContextual"/>
        </w:rPr>
        <w:lastRenderedPageBreak/>
        <w:drawing>
          <wp:inline distT="0" distB="0" distL="0" distR="0" wp14:anchorId="355B428A" wp14:editId="70D2139E">
            <wp:extent cx="5943600" cy="4211320"/>
            <wp:effectExtent l="0" t="0" r="0" b="0"/>
            <wp:docPr id="10930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2762" name=""/>
                    <pic:cNvPicPr/>
                  </pic:nvPicPr>
                  <pic:blipFill>
                    <a:blip r:embed="rId4"/>
                    <a:stretch>
                      <a:fillRect/>
                    </a:stretch>
                  </pic:blipFill>
                  <pic:spPr>
                    <a:xfrm>
                      <a:off x="0" y="0"/>
                      <a:ext cx="5943600" cy="4211320"/>
                    </a:xfrm>
                    <a:prstGeom prst="rect">
                      <a:avLst/>
                    </a:prstGeom>
                  </pic:spPr>
                </pic:pic>
              </a:graphicData>
            </a:graphic>
          </wp:inline>
        </w:drawing>
      </w: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4E"/>
    <w:rsid w:val="000825C3"/>
    <w:rsid w:val="0010385F"/>
    <w:rsid w:val="00213643"/>
    <w:rsid w:val="002F4981"/>
    <w:rsid w:val="003309A7"/>
    <w:rsid w:val="004E2A3A"/>
    <w:rsid w:val="004E2EDF"/>
    <w:rsid w:val="00510B01"/>
    <w:rsid w:val="0051244E"/>
    <w:rsid w:val="005725B0"/>
    <w:rsid w:val="00660FFE"/>
    <w:rsid w:val="00776CD3"/>
    <w:rsid w:val="00973260"/>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6A9C"/>
  <w15:chartTrackingRefBased/>
  <w15:docId w15:val="{F6862218-504B-46CA-8707-9B350594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44E"/>
    <w:pPr>
      <w:spacing w:after="0" w:line="240" w:lineRule="auto"/>
    </w:pPr>
    <w:rPr>
      <w:rFonts w:ascii="Times New Roman" w:eastAsia="PMingLiU" w:hAnsi="Times New Roman" w:cs="Times New Roman"/>
      <w:kern w:val="0"/>
      <w:sz w:val="22"/>
      <w:szCs w:val="22"/>
      <w14:ligatures w14:val="none"/>
    </w:rPr>
  </w:style>
  <w:style w:type="paragraph" w:styleId="Heading1">
    <w:name w:val="heading 1"/>
    <w:basedOn w:val="Normal"/>
    <w:next w:val="Normal"/>
    <w:link w:val="Heading1Char"/>
    <w:uiPriority w:val="9"/>
    <w:qFormat/>
    <w:rsid w:val="0051244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1244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1244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244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1244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1244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244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244E"/>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244E"/>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4E"/>
    <w:rPr>
      <w:rFonts w:eastAsiaTheme="majorEastAsia" w:cstheme="majorBidi"/>
      <w:color w:val="272727" w:themeColor="text1" w:themeTint="D8"/>
    </w:rPr>
  </w:style>
  <w:style w:type="paragraph" w:styleId="Title">
    <w:name w:val="Title"/>
    <w:basedOn w:val="Normal"/>
    <w:next w:val="Normal"/>
    <w:link w:val="TitleChar"/>
    <w:uiPriority w:val="10"/>
    <w:qFormat/>
    <w:rsid w:val="0051244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4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244E"/>
    <w:rPr>
      <w:i/>
      <w:iCs/>
      <w:color w:val="404040" w:themeColor="text1" w:themeTint="BF"/>
    </w:rPr>
  </w:style>
  <w:style w:type="paragraph" w:styleId="ListParagraph">
    <w:name w:val="List Paragraph"/>
    <w:basedOn w:val="Normal"/>
    <w:uiPriority w:val="34"/>
    <w:qFormat/>
    <w:rsid w:val="0051244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1244E"/>
    <w:rPr>
      <w:i/>
      <w:iCs/>
      <w:color w:val="0F4761" w:themeColor="accent1" w:themeShade="BF"/>
    </w:rPr>
  </w:style>
  <w:style w:type="paragraph" w:styleId="IntenseQuote">
    <w:name w:val="Intense Quote"/>
    <w:basedOn w:val="Normal"/>
    <w:next w:val="Normal"/>
    <w:link w:val="IntenseQuoteChar"/>
    <w:uiPriority w:val="30"/>
    <w:qFormat/>
    <w:rsid w:val="0051244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244E"/>
    <w:rPr>
      <w:i/>
      <w:iCs/>
      <w:color w:val="0F4761" w:themeColor="accent1" w:themeShade="BF"/>
    </w:rPr>
  </w:style>
  <w:style w:type="character" w:styleId="IntenseReference">
    <w:name w:val="Intense Reference"/>
    <w:basedOn w:val="DefaultParagraphFont"/>
    <w:uiPriority w:val="32"/>
    <w:qFormat/>
    <w:rsid w:val="00512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1119</Words>
  <Characters>5731</Characters>
  <Application>Microsoft Office Word</Application>
  <DocSecurity>0</DocSecurity>
  <Lines>71</Lines>
  <Paragraphs>9</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2026-02-04T23:53:00Z</dcterms:created>
  <dcterms:modified xsi:type="dcterms:W3CDTF">2026-02-05T00:14:00Z</dcterms:modified>
</cp:coreProperties>
</file>