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70" w:rsidRPr="003E4870" w:rsidRDefault="003E4870" w:rsidP="003E4870">
      <w:pPr>
        <w:widowControl/>
        <w:shd w:val="clear" w:color="auto" w:fill="E5E7E7"/>
        <w:spacing w:line="300" w:lineRule="atLeast"/>
        <w:jc w:val="left"/>
        <w:outlineLvl w:val="1"/>
        <w:rPr>
          <w:rFonts w:ascii="微软雅黑" w:eastAsia="微软雅黑" w:hAnsi="微软雅黑" w:cs="宋体"/>
          <w:color w:val="286446"/>
          <w:kern w:val="0"/>
          <w:sz w:val="27"/>
          <w:szCs w:val="27"/>
        </w:rPr>
      </w:pPr>
      <w:r w:rsidRPr="003E4870">
        <w:rPr>
          <w:rFonts w:ascii="微软雅黑" w:eastAsia="微软雅黑" w:hAnsi="微软雅黑" w:cs="宋体" w:hint="eastAsia"/>
          <w:color w:val="286446"/>
          <w:kern w:val="0"/>
          <w:sz w:val="27"/>
          <w:szCs w:val="27"/>
        </w:rPr>
        <w:t>基于密度的聚类算法 — DBSCAN</w:t>
      </w:r>
    </w:p>
    <w:p w:rsidR="00F302ED" w:rsidRDefault="00F302ED" w:rsidP="003E4870">
      <w:pPr>
        <w:widowControl/>
        <w:shd w:val="clear" w:color="auto" w:fill="E5E7E7"/>
        <w:spacing w:after="75" w:line="315" w:lineRule="atLeast"/>
        <w:jc w:val="left"/>
        <w:rPr>
          <w:rFonts w:ascii="宋体" w:hAnsi="宋体" w:cs="宋体" w:hint="eastAsia"/>
          <w:b/>
          <w:bCs/>
          <w:color w:val="464646"/>
          <w:kern w:val="0"/>
          <w:szCs w:val="21"/>
        </w:rPr>
      </w:pP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bookmarkStart w:id="0" w:name="_GoBack"/>
      <w:bookmarkEnd w:id="0"/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一  什么是基于密度的聚类算法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由于层次聚类算法和划分式聚类算往往只能发现凸形的聚类簇。为了弥补这一缺陷，发现各种任意形状的聚类簇，开发出基于密度的聚类算法。这类算法认为，在整个样本空间点中，各目标类簇是由一群的稠密样本点组成的，而这些稠密样本点被低密度区域（噪声）分割，而算法的目的就是要过滤低密度区域，发现稠密样本点。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r w:rsidRPr="003E4870">
        <w:rPr>
          <w:rFonts w:ascii="simsun" w:hAnsi="simsun" w:cs="宋体"/>
          <w:b/>
          <w:bCs/>
          <w:color w:val="464646"/>
          <w:kern w:val="0"/>
          <w:szCs w:val="21"/>
        </w:rPr>
        <w:t>二</w:t>
      </w:r>
      <w:r w:rsidRPr="003E4870">
        <w:rPr>
          <w:rFonts w:ascii="simsun" w:hAnsi="simsun" w:cs="宋体"/>
          <w:b/>
          <w:bCs/>
          <w:color w:val="464646"/>
          <w:kern w:val="0"/>
          <w:szCs w:val="21"/>
        </w:rPr>
        <w:t>  DBSCAN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（</w:t>
      </w:r>
      <w:r w:rsidRPr="003E4870">
        <w:rPr>
          <w:rFonts w:ascii="simsun" w:hAnsi="simsun" w:cs="宋体"/>
          <w:b/>
          <w:bCs/>
          <w:color w:val="464646"/>
          <w:kern w:val="0"/>
          <w:szCs w:val="21"/>
        </w:rPr>
        <w:t>Density-based Spatial Clustering of Applications with Noise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）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是一种基于高密度联通区域的聚类算法，它将类簇定义为高密度相连点的最大集合。它本身对噪声不敏感，并且能发现任意形状的类簇。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simsun" w:hAnsi="simsun" w:cs="宋体"/>
          <w:color w:val="464646"/>
          <w:kern w:val="0"/>
          <w:szCs w:val="21"/>
        </w:rPr>
        <w:t>DBSCAN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中的的几个定义：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Ε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领域：给定对象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半径为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Ε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内的区域称为该对象的</w:t>
      </w:r>
      <w:r w:rsidRPr="003E4870">
        <w:rPr>
          <w:rFonts w:ascii="Arial" w:hAnsi="Arial" w:cs="Arial"/>
          <w:b/>
          <w:bCs/>
          <w:color w:val="000000"/>
          <w:kern w:val="0"/>
          <w:szCs w:val="21"/>
          <w:lang w:val="el-GR"/>
        </w:rPr>
        <w:t>Ε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领域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核心对象：如果给定对象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Ε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领域内的样本点数大于等于</w:t>
      </w:r>
      <w:r w:rsidRPr="003E4870">
        <w:rPr>
          <w:rFonts w:ascii="simsun" w:hAnsi="simsun" w:cs="宋体"/>
          <w:color w:val="464646"/>
          <w:kern w:val="0"/>
          <w:szCs w:val="21"/>
        </w:rPr>
        <w:t>MinPts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，则称该对象为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核心对象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。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直接密度可达：对于样本集合</w:t>
      </w:r>
      <w:r w:rsidRPr="003E4870">
        <w:rPr>
          <w:rFonts w:ascii="simsun" w:hAnsi="simsun" w:cs="宋体"/>
          <w:color w:val="464646"/>
          <w:kern w:val="0"/>
          <w:szCs w:val="21"/>
        </w:rPr>
        <w:t>D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，如果样本点</w:t>
      </w:r>
      <w:r w:rsidRPr="003E4870">
        <w:rPr>
          <w:rFonts w:ascii="simsun" w:hAnsi="simsun" w:cs="宋体"/>
          <w:color w:val="464646"/>
          <w:kern w:val="0"/>
          <w:szCs w:val="21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在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Ε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领域内，并且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为核心对象，那么对象</w:t>
      </w:r>
      <w:r w:rsidRPr="003E4870">
        <w:rPr>
          <w:rFonts w:ascii="simsun" w:hAnsi="simsun" w:cs="宋体"/>
          <w:color w:val="464646"/>
          <w:kern w:val="0"/>
          <w:szCs w:val="21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从对象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直接密度可达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。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密度可达：对于样本集合</w:t>
      </w:r>
      <w:r w:rsidRPr="003E4870">
        <w:rPr>
          <w:rFonts w:ascii="simsun" w:hAnsi="simsun" w:cs="宋体"/>
          <w:color w:val="464646"/>
          <w:kern w:val="0"/>
          <w:szCs w:val="21"/>
        </w:rPr>
        <w:t>D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，给定一串样本点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simsun" w:hAnsi="simsun" w:cs="宋体"/>
          <w:color w:val="464646"/>
          <w:kern w:val="0"/>
          <w:szCs w:val="21"/>
          <w:vertAlign w:val="subscript"/>
        </w:rPr>
        <w:t>1</w:t>
      </w:r>
      <w:r w:rsidRPr="003E4870">
        <w:rPr>
          <w:rFonts w:ascii="simsun" w:hAnsi="simsun" w:cs="宋体"/>
          <w:color w:val="464646"/>
          <w:kern w:val="0"/>
          <w:szCs w:val="21"/>
        </w:rPr>
        <w:t>,p</w:t>
      </w:r>
      <w:r w:rsidRPr="003E4870">
        <w:rPr>
          <w:rFonts w:ascii="simsun" w:hAnsi="simsun" w:cs="宋体"/>
          <w:color w:val="464646"/>
          <w:kern w:val="0"/>
          <w:szCs w:val="21"/>
          <w:vertAlign w:val="subscript"/>
        </w:rPr>
        <w:t>2</w:t>
      </w:r>
      <w:r w:rsidRPr="003E4870">
        <w:rPr>
          <w:rFonts w:ascii="simsun" w:hAnsi="simsun" w:cs="宋体"/>
          <w:color w:val="464646"/>
          <w:kern w:val="0"/>
          <w:szCs w:val="21"/>
        </w:rPr>
        <w:t>….p</w:t>
      </w:r>
      <w:r w:rsidRPr="003E4870">
        <w:rPr>
          <w:rFonts w:ascii="simsun" w:hAnsi="simsun" w:cs="宋体"/>
          <w:color w:val="464646"/>
          <w:kern w:val="0"/>
          <w:szCs w:val="21"/>
          <w:vertAlign w:val="subscript"/>
        </w:rPr>
        <w:t>n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，</w:t>
      </w:r>
      <w:r w:rsidRPr="003E4870">
        <w:rPr>
          <w:rFonts w:ascii="simsun" w:hAnsi="simsun" w:cs="宋体"/>
          <w:color w:val="464646"/>
          <w:kern w:val="0"/>
          <w:szCs w:val="21"/>
        </w:rPr>
        <w:t>p= p</w:t>
      </w:r>
      <w:r w:rsidRPr="003E4870">
        <w:rPr>
          <w:rFonts w:ascii="simsun" w:hAnsi="simsun" w:cs="宋体"/>
          <w:color w:val="464646"/>
          <w:kern w:val="0"/>
          <w:szCs w:val="21"/>
          <w:vertAlign w:val="subscript"/>
        </w:rPr>
        <w:t>1</w:t>
      </w:r>
      <w:r w:rsidRPr="003E4870">
        <w:rPr>
          <w:rFonts w:ascii="simsun" w:hAnsi="simsun" w:cs="宋体"/>
          <w:color w:val="464646"/>
          <w:kern w:val="0"/>
          <w:szCs w:val="21"/>
        </w:rPr>
        <w:t>,q= p</w:t>
      </w:r>
      <w:r w:rsidRPr="003E4870">
        <w:rPr>
          <w:rFonts w:ascii="simsun" w:hAnsi="simsun" w:cs="宋体"/>
          <w:color w:val="464646"/>
          <w:kern w:val="0"/>
          <w:szCs w:val="21"/>
          <w:vertAlign w:val="subscript"/>
        </w:rPr>
        <w:t>n</w:t>
      </w:r>
      <w:r w:rsidRPr="003E4870">
        <w:rPr>
          <w:rFonts w:ascii="simsun" w:hAnsi="simsun" w:cs="宋体"/>
          <w:color w:val="464646"/>
          <w:kern w:val="0"/>
          <w:szCs w:val="21"/>
        </w:rPr>
        <w:t>,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假如对象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simsun" w:hAnsi="simsun" w:cs="宋体"/>
          <w:color w:val="464646"/>
          <w:kern w:val="0"/>
          <w:szCs w:val="21"/>
          <w:vertAlign w:val="subscript"/>
        </w:rPr>
        <w:t>i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simsun" w:hAnsi="simsun" w:cs="宋体"/>
          <w:color w:val="464646"/>
          <w:kern w:val="0"/>
          <w:szCs w:val="21"/>
          <w:vertAlign w:val="subscript"/>
        </w:rPr>
        <w:t>i-1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直接密度可达，那么对象</w:t>
      </w:r>
      <w:r w:rsidRPr="003E4870">
        <w:rPr>
          <w:rFonts w:ascii="simsun" w:hAnsi="simsun" w:cs="宋体"/>
          <w:color w:val="464646"/>
          <w:kern w:val="0"/>
          <w:szCs w:val="21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从对象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密度可达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。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密度相连：对于样本集合</w:t>
      </w:r>
      <w:r w:rsidRPr="003E4870">
        <w:rPr>
          <w:rFonts w:ascii="simsun" w:hAnsi="simsun" w:cs="宋体"/>
          <w:color w:val="464646"/>
          <w:kern w:val="0"/>
          <w:szCs w:val="21"/>
        </w:rPr>
        <w:t>D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中的任意一点</w:t>
      </w:r>
      <w:r w:rsidRPr="003E4870">
        <w:rPr>
          <w:rFonts w:ascii="simsun" w:hAnsi="simsun" w:cs="宋体"/>
          <w:color w:val="464646"/>
          <w:kern w:val="0"/>
          <w:szCs w:val="21"/>
        </w:rPr>
        <w:t>O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，如果存在对象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到对象</w:t>
      </w:r>
      <w:r w:rsidRPr="003E4870">
        <w:rPr>
          <w:rFonts w:ascii="simsun" w:hAnsi="simsun" w:cs="宋体"/>
          <w:color w:val="464646"/>
          <w:kern w:val="0"/>
          <w:szCs w:val="21"/>
        </w:rPr>
        <w:t>o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密度可达，并且对象</w:t>
      </w:r>
      <w:r w:rsidRPr="003E4870">
        <w:rPr>
          <w:rFonts w:ascii="simsun" w:hAnsi="simsun" w:cs="宋体"/>
          <w:color w:val="464646"/>
          <w:kern w:val="0"/>
          <w:szCs w:val="21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到对象</w:t>
      </w:r>
      <w:r w:rsidRPr="003E4870">
        <w:rPr>
          <w:rFonts w:ascii="simsun" w:hAnsi="simsun" w:cs="宋体"/>
          <w:color w:val="464646"/>
          <w:kern w:val="0"/>
          <w:szCs w:val="21"/>
        </w:rPr>
        <w:t>o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密度可达，那么对象</w:t>
      </w:r>
      <w:r w:rsidRPr="003E4870">
        <w:rPr>
          <w:rFonts w:ascii="simsun" w:hAnsi="simsun" w:cs="宋体"/>
          <w:color w:val="464646"/>
          <w:kern w:val="0"/>
          <w:szCs w:val="21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到对象</w:t>
      </w:r>
      <w:r w:rsidRPr="003E4870">
        <w:rPr>
          <w:rFonts w:ascii="simsun" w:hAnsi="simsun" w:cs="宋体"/>
          <w:color w:val="464646"/>
          <w:kern w:val="0"/>
          <w:szCs w:val="21"/>
        </w:rPr>
        <w:t>p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密度相连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。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可以发现，密度可达是直接密度可达的传递闭包，并且这种关系是非对称的。密度相连是对称关系。</w:t>
      </w:r>
      <w:r w:rsidRPr="003E4870">
        <w:rPr>
          <w:rFonts w:ascii="simsun" w:hAnsi="simsun" w:cs="宋体"/>
          <w:color w:val="464646"/>
          <w:kern w:val="0"/>
          <w:szCs w:val="21"/>
        </w:rPr>
        <w:t>DBSCAN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目的是找到密度相连对象的最大集合。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simsun" w:hAnsi="simsun" w:cs="宋体"/>
          <w:color w:val="464646"/>
          <w:kern w:val="0"/>
          <w:szCs w:val="21"/>
        </w:rPr>
        <w:t>Eg: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假设半径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Ε=3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MinPts=3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，点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E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领域中有点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{m,p,p1,p2,o},</w:t>
      </w:r>
      <w:r w:rsidRPr="003E4870">
        <w:rPr>
          <w:rFonts w:ascii="simsun" w:hAnsi="simsun" w:cs="宋体"/>
          <w:color w:val="464646"/>
          <w:kern w:val="0"/>
          <w:szCs w:val="21"/>
        </w:rPr>
        <w:t> 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m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E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领域中有点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{m,q,p,m1,m2},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q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E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领域中有点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{q,m},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o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E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领域中有点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{o,p,s},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s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E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领域中有点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{o,s,s1}.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000000"/>
          <w:kern w:val="0"/>
          <w:szCs w:val="21"/>
        </w:rPr>
        <w:t>那么核心对象有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p,m,o,s(q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不是核心对象，因为它对应的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E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领域中点数量等于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2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，小于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MinPts=3)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000000"/>
          <w:kern w:val="0"/>
          <w:szCs w:val="21"/>
        </w:rPr>
        <w:t>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m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从点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直接密度可达，因为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m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在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的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E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领域内，并且</w:t>
      </w:r>
      <w:r w:rsidRPr="003E4870">
        <w:rPr>
          <w:rFonts w:ascii="Arial" w:hAnsi="Arial" w:cs="Arial"/>
          <w:color w:val="000000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000000"/>
          <w:kern w:val="0"/>
          <w:szCs w:val="21"/>
        </w:rPr>
        <w:t>为核心对象；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密度可达，因为点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m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直接密度可达，并且点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m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直接密度可达；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到点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s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密度相连，因为点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q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密度可达，并且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s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从点</w:t>
      </w:r>
      <w:r w:rsidRPr="003E4870">
        <w:rPr>
          <w:rFonts w:ascii="simsun" w:hAnsi="simsun" w:cs="宋体"/>
          <w:color w:val="464646"/>
          <w:kern w:val="0"/>
          <w:szCs w:val="21"/>
          <w:lang w:val="el-GR"/>
        </w:rPr>
        <w:t>p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t>密度可达。</w:t>
      </w:r>
    </w:p>
    <w:p w:rsidR="003E4870" w:rsidRPr="003E4870" w:rsidRDefault="003E4870" w:rsidP="003E4870">
      <w:pPr>
        <w:widowControl/>
        <w:shd w:val="clear" w:color="auto" w:fill="E5E7E7"/>
        <w:spacing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三  算法描述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3E4870" w:rsidRPr="003E4870" w:rsidTr="003E487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算法：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DBSCAN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输入：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E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—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半径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     MinPts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—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给定点在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E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领域内成为核心对象的最小领域点数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     D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—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集合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输出：目标类簇集合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方法：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repeat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ind w:left="1290" w:hanging="36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1)</w:t>
            </w:r>
            <w:r w:rsidRPr="003E4870">
              <w:rPr>
                <w:kern w:val="0"/>
                <w:sz w:val="14"/>
                <w:szCs w:val="14"/>
              </w:rPr>
              <w:t>      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判断输入点是否为核心对象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ind w:left="1290" w:hanging="360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2)</w:t>
            </w:r>
            <w:r w:rsidRPr="003E4870">
              <w:rPr>
                <w:kern w:val="0"/>
                <w:sz w:val="14"/>
                <w:szCs w:val="14"/>
              </w:rPr>
              <w:t>      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找出核心对象的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E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领域中的所有直接密度可达点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     util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所有输入点都判断完毕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     repeat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       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针对所有核心对象的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E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领域所有直接密度可达点找到最大密度相连对象集合，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       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中间涉及到一些密度可达对象的合并。</w:t>
            </w:r>
          </w:p>
          <w:p w:rsidR="003E4870" w:rsidRPr="003E4870" w:rsidRDefault="003E4870" w:rsidP="003E4870">
            <w:pPr>
              <w:widowControl/>
              <w:spacing w:after="75" w:line="270" w:lineRule="atLeast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      Util 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所有核心对象的</w:t>
            </w:r>
            <w:r w:rsidRPr="003E4870">
              <w:rPr>
                <w:rFonts w:ascii="Verdana" w:hAnsi="Verdana" w:cs="宋体"/>
                <w:kern w:val="0"/>
                <w:sz w:val="18"/>
                <w:szCs w:val="18"/>
              </w:rPr>
              <w:t>E</w:t>
            </w:r>
            <w:r w:rsidRPr="003E4870">
              <w:rPr>
                <w:rFonts w:ascii="宋体" w:hAnsi="宋体" w:cs="宋体" w:hint="eastAsia"/>
                <w:kern w:val="0"/>
                <w:sz w:val="18"/>
                <w:szCs w:val="18"/>
              </w:rPr>
              <w:t>领域都遍历完毕</w:t>
            </w:r>
          </w:p>
        </w:tc>
      </w:tr>
    </w:tbl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lastRenderedPageBreak/>
        <w:t>四  算法实现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package com.dbscan;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public class DataPoint 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private String dataPointName; // 样本点名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private double dimensioin[]; // 样本点的维度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private boolean isKey; //是否是核心对象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public DataPoint(){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public DataPoint(double[] dimensioin,String dataPointName,boolean isKey){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this.dataPointName=dataPointName;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this.dimensioin=dimensioin;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this.isKey=isKey;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}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t>}</w:t>
      </w:r>
      <w:r w:rsidRPr="003E4870">
        <w:rPr>
          <w:rFonts w:ascii="宋体" w:hAnsi="宋体" w:cs="宋体" w:hint="eastAsia"/>
          <w:b/>
          <w:bCs/>
          <w:color w:val="464646"/>
          <w:kern w:val="0"/>
          <w:szCs w:val="21"/>
        </w:rPr>
        <w:br/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r w:rsidRPr="003E4870">
        <w:rPr>
          <w:rFonts w:ascii="simsun" w:hAnsi="simsun" w:cs="宋体"/>
          <w:b/>
          <w:bCs/>
          <w:color w:val="464646"/>
          <w:kern w:val="0"/>
          <w:szCs w:val="21"/>
        </w:rPr>
        <w:t>------------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r w:rsidRPr="003E4870">
        <w:rPr>
          <w:rFonts w:ascii="simsun" w:hAnsi="simsun" w:cs="宋体"/>
          <w:color w:val="464646"/>
          <w:kern w:val="0"/>
          <w:szCs w:val="21"/>
        </w:rPr>
        <w:t>package com.dbscan;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  <w:t>import java.util.ArrayList;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import java.util.List;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  <w:t>public class Cluster {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 xml:space="preserve">    private List&lt;DataPoint&gt; dataPoints = new ArrayList&lt;DataPoint&gt;(); // </w:t>
      </w:r>
      <w:r w:rsidRPr="003E4870">
        <w:rPr>
          <w:rFonts w:ascii="simsun" w:hAnsi="simsun" w:cs="宋体"/>
          <w:color w:val="464646"/>
          <w:kern w:val="0"/>
          <w:szCs w:val="21"/>
        </w:rPr>
        <w:t>类簇中的样本点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private String clusterName; //</w:t>
      </w:r>
      <w:r w:rsidRPr="003E4870">
        <w:rPr>
          <w:rFonts w:ascii="simsun" w:hAnsi="simsun" w:cs="宋体"/>
          <w:color w:val="464646"/>
          <w:kern w:val="0"/>
          <w:szCs w:val="21"/>
        </w:rPr>
        <w:t>簇名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public List&lt;DataPoint&gt; getDataPoints() {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    return dataPoints;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lastRenderedPageBreak/>
        <w:t>    }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public void setDataPoints(List&lt;DataPoint&gt; dataPoints) {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    this.dataPoints = dataPoints;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public String getClusterName() {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    return clusterName;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public void setClusterName(String clusterName) {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    this.clusterName = clusterName;</w:t>
      </w:r>
      <w:r w:rsidRPr="003E4870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3E4870">
        <w:rPr>
          <w:rFonts w:ascii="simsun" w:hAnsi="simsun" w:cs="宋体"/>
          <w:color w:val="464646"/>
          <w:kern w:val="0"/>
          <w:szCs w:val="21"/>
        </w:rPr>
        <w:br/>
      </w:r>
      <w:r w:rsidRPr="003E4870">
        <w:rPr>
          <w:rFonts w:ascii="simsun" w:hAnsi="simsun" w:cs="宋体"/>
          <w:color w:val="464646"/>
          <w:kern w:val="0"/>
          <w:szCs w:val="21"/>
        </w:rPr>
        <w:br/>
        <w:t>}</w:t>
      </w:r>
    </w:p>
    <w:p w:rsidR="003E4870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/>
          <w:b/>
          <w:bCs/>
          <w:color w:val="464646"/>
          <w:kern w:val="0"/>
          <w:szCs w:val="21"/>
        </w:rPr>
      </w:pPr>
      <w:r w:rsidRPr="003E4870">
        <w:rPr>
          <w:rFonts w:ascii="simsun" w:hAnsi="simsun" w:cs="宋体"/>
          <w:b/>
          <w:bCs/>
          <w:color w:val="464646"/>
          <w:kern w:val="0"/>
          <w:szCs w:val="21"/>
        </w:rPr>
        <w:t>------------</w:t>
      </w:r>
    </w:p>
    <w:p w:rsidR="003B39FC" w:rsidRPr="003E4870" w:rsidRDefault="003E4870" w:rsidP="003E4870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b/>
          <w:bCs/>
          <w:color w:val="464646"/>
          <w:kern w:val="0"/>
          <w:szCs w:val="21"/>
        </w:rPr>
      </w:pPr>
      <w:r w:rsidRPr="003E4870">
        <w:rPr>
          <w:rFonts w:ascii="宋体" w:hAnsi="宋体" w:cs="宋体" w:hint="eastAsia"/>
          <w:color w:val="464646"/>
          <w:kern w:val="0"/>
          <w:szCs w:val="21"/>
        </w:rPr>
        <w:t>package com.dbscan;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import java.util.ArrayList;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import java.util.List;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public class ClusterAnalysis 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public List&lt;Cluster&gt; doDbscanAnalysis(List&lt;DataPoint&gt; dataPoints,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double radius, int ObjectNum) 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List&lt;Cluster&gt; clusterList=new ArrayList&lt;Cluster&gt;();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for(int i=0; i&lt;dataPoints.size();i++){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DataPoint dp=dataPoints.get(i);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List&lt;DataPoint&gt; arrivableObjects=isKeyAndReturnObjects(dp,dataPoints,radius,ObjectNum);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if(arrivableObjects!=null){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Cluster tempCluster=new Cluster();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tempCluster.setClusterName("Cluster "+i);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tempCluster.setDataPoints(arrivableObjects);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clusterList.add(tempCluster);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for(int i=0;i&lt;clusterList.size();i++){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for(int j=0;j&lt;clusterList.size();j++){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if(i!=j){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Cluster clusterA=clusterList.get(i);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lastRenderedPageBreak/>
        <w:t>                      Cluster clusterB=clusterList.get(j);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List&lt;DataPoint&gt; dpsA=clusterA.getDataPoints();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List&lt;DataPoint&gt; dpsB=clusterB.getDataPoints();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boolean flag=mergeList(dpsA,dpsB);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if(flag){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    clusterList.set(j, new Cluster());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return clusterList;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public void displayCluster(List&lt;Cluster&gt; clusterList){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if(clusterList!=null){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for(Cluster tempCluster:clusterList){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if(tempCluster.getDataPoints()!=null&amp;&amp;tempCluster.getDataPoints().size()&gt;0){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System.out.println("----------"+tempCluster.getClusterName()+"----------");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for(DataPoint dp:tempCluster.getDataPoints()){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    System.out.println(dp.getDataPointName());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private double getDistance(DataPoint dp1,DataPoint dp2){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double distance=0.0;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double[] dim1=dp1.getDimensioin();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double[] dim2=dp2.getDimensioin();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if(dim1.length==dim2.length){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for(int i=0;i&lt;dim1.length;i++){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double temp=Math.pow((dim1[i]-dim2[i]), 2);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distance=distance+temp;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distance=Math.pow(distance, 0.5);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lastRenderedPageBreak/>
        <w:t>            return distance;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return distance;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private List&lt;DataPoint&gt; isKeyAndReturnObjects(DataPoint dataPoint,List&lt;DataPoint&gt; dataPoints,double radius,int ObjectNum){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List&lt;DataPoint&gt; arrivableObjects=new ArrayList&lt;DataPoint&gt;(); //用来存储所有直接密度可达对象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for(DataPoint dp:dataPoints){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double distance=getDistance(dataPoint,dp);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if(distance&lt;=radius){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arrivableObjects.add(dp);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if(arrivableObjects.size()&gt;=ObjectNum){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dataPoint.setKey(true);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return arrivableObjects;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return null;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private boolean isContain(DataPoint dp,List&lt;DataPoint&gt; dps){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boolean flag=false;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String name=dp.getDataPointName().trim();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for(DataPoint tempDp:dps){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String tempName=tempDp.getDataPointName().trim();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if(name.equals(tempName)){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flag=true;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break;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return flag;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private boolean mergeList(List&lt;DataPoint&gt; dps1,List&lt;DataPoint&gt; dps2){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boolean flag=false;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lastRenderedPageBreak/>
        <w:br/>
        <w:t>       if(dps1==null||dps2==null||dps1.size()==0||dps2.size()==0){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return flag;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for(DataPoint dp:dps2){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if(dp.isKey()&amp;&amp;isContain(dp,dps1)){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flag=true;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break;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if(flag){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for(DataPoint dp:dps2){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if(!isContain(dp,dps1)){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DataPoint tempDp=new DataPoint(dp.getDimensioin(),dp.getDataPointName(),dp.isKey());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    dps1.add(tempDp);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return flag;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public static void main(String[] args){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ArrayList&lt;DataPoint&gt; dpoints = new ArrayList&lt;DataPoint&gt;();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a={2,3};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b={2,4};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c={1,4};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d={1,3};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e={2,2};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f={3,2};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g={8,7};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h={8,6};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i={7,7};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j={7,6};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k={8,5};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l={100,2};//孤立点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lastRenderedPageBreak/>
        <w:br/>
        <w:t>       double[] m={8,20};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n={8,19};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o={7,18};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p={7,17};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double[] q={8,21};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DataPoint(a,"a",false));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DataPoint(b,"b",false));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DataPoint(c,"c",false));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DataPoint(d,"d",false));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DataPoint(e,"e",false));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DataPoint(f,"f",false));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DataPoint(g,"g",false));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DataPoint(h,"h",false));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DataPoint(i,"i",false));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DataPoint(j,"j",false));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DataPoint(k,"k",false));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DataPoint(l,"l",false));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DataPoint(m,"m",false));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DataPoint(n,"n",false));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DataPoint(o,"o",false));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DataPoint(p,"p",false));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dpoints.add(new DataPoint(q,"q",false));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ClusterAnalysis ca=new ClusterAnalysis();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List&lt;Cluster&gt; clusterList=ca.doDbscanAnalysis(dpoints, 2, 4);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    ca.displayCluster(clusterList);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}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   </w:t>
      </w:r>
      <w:r w:rsidRPr="003E4870">
        <w:rPr>
          <w:rFonts w:ascii="宋体" w:hAnsi="宋体" w:cs="宋体" w:hint="eastAsia"/>
          <w:color w:val="464646"/>
          <w:kern w:val="0"/>
          <w:szCs w:val="21"/>
        </w:rPr>
        <w:br/>
        <w:t>}</w:t>
      </w:r>
    </w:p>
    <w:sectPr w:rsidR="003B39FC" w:rsidRPr="003E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1F"/>
    <w:rsid w:val="000138BA"/>
    <w:rsid w:val="00015914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E4870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9711F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E6943"/>
    <w:rsid w:val="00EE773A"/>
    <w:rsid w:val="00F00BB7"/>
    <w:rsid w:val="00F25F4C"/>
    <w:rsid w:val="00F302ED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3E487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487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4870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4870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3E4870"/>
  </w:style>
  <w:style w:type="character" w:customStyle="1" w:styleId="time">
    <w:name w:val="time"/>
    <w:basedOn w:val="a0"/>
    <w:rsid w:val="003E4870"/>
  </w:style>
  <w:style w:type="character" w:styleId="a3">
    <w:name w:val="Hyperlink"/>
    <w:basedOn w:val="a0"/>
    <w:uiPriority w:val="99"/>
    <w:unhideWhenUsed/>
    <w:rsid w:val="003E4870"/>
    <w:rPr>
      <w:color w:val="0000FF"/>
      <w:u w:val="single"/>
    </w:rPr>
  </w:style>
  <w:style w:type="character" w:styleId="a4">
    <w:name w:val="FollowedHyperlink"/>
    <w:basedOn w:val="a0"/>
    <w:uiPriority w:val="99"/>
    <w:unhideWhenUsed/>
    <w:rsid w:val="003E4870"/>
    <w:rPr>
      <w:color w:val="800080"/>
      <w:u w:val="single"/>
    </w:rPr>
  </w:style>
  <w:style w:type="character" w:styleId="HTML">
    <w:name w:val="HTML Cite"/>
    <w:basedOn w:val="a0"/>
    <w:uiPriority w:val="99"/>
    <w:unhideWhenUsed/>
    <w:rsid w:val="003E4870"/>
    <w:rPr>
      <w:i/>
      <w:iCs/>
    </w:rPr>
  </w:style>
  <w:style w:type="character" w:styleId="a5">
    <w:name w:val="Emphasis"/>
    <w:basedOn w:val="a0"/>
    <w:uiPriority w:val="20"/>
    <w:qFormat/>
    <w:rsid w:val="003E4870"/>
    <w:rPr>
      <w:i/>
      <w:iCs/>
    </w:rPr>
  </w:style>
  <w:style w:type="character" w:customStyle="1" w:styleId="sgtxtb">
    <w:name w:val="sg_txtb"/>
    <w:basedOn w:val="a0"/>
    <w:rsid w:val="003E4870"/>
  </w:style>
  <w:style w:type="paragraph" w:styleId="a6">
    <w:name w:val="Normal (Web)"/>
    <w:basedOn w:val="a"/>
    <w:uiPriority w:val="99"/>
    <w:unhideWhenUsed/>
    <w:rsid w:val="003E48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"/>
    <w:rsid w:val="003E4870"/>
    <w:rPr>
      <w:sz w:val="18"/>
      <w:szCs w:val="18"/>
    </w:rPr>
  </w:style>
  <w:style w:type="character" w:customStyle="1" w:styleId="Char">
    <w:name w:val="批注框文本 Char"/>
    <w:basedOn w:val="a0"/>
    <w:link w:val="a7"/>
    <w:rsid w:val="003E48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3E487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487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4870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4870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3E4870"/>
  </w:style>
  <w:style w:type="character" w:customStyle="1" w:styleId="time">
    <w:name w:val="time"/>
    <w:basedOn w:val="a0"/>
    <w:rsid w:val="003E4870"/>
  </w:style>
  <w:style w:type="character" w:styleId="a3">
    <w:name w:val="Hyperlink"/>
    <w:basedOn w:val="a0"/>
    <w:uiPriority w:val="99"/>
    <w:unhideWhenUsed/>
    <w:rsid w:val="003E4870"/>
    <w:rPr>
      <w:color w:val="0000FF"/>
      <w:u w:val="single"/>
    </w:rPr>
  </w:style>
  <w:style w:type="character" w:styleId="a4">
    <w:name w:val="FollowedHyperlink"/>
    <w:basedOn w:val="a0"/>
    <w:uiPriority w:val="99"/>
    <w:unhideWhenUsed/>
    <w:rsid w:val="003E4870"/>
    <w:rPr>
      <w:color w:val="800080"/>
      <w:u w:val="single"/>
    </w:rPr>
  </w:style>
  <w:style w:type="character" w:styleId="HTML">
    <w:name w:val="HTML Cite"/>
    <w:basedOn w:val="a0"/>
    <w:uiPriority w:val="99"/>
    <w:unhideWhenUsed/>
    <w:rsid w:val="003E4870"/>
    <w:rPr>
      <w:i/>
      <w:iCs/>
    </w:rPr>
  </w:style>
  <w:style w:type="character" w:styleId="a5">
    <w:name w:val="Emphasis"/>
    <w:basedOn w:val="a0"/>
    <w:uiPriority w:val="20"/>
    <w:qFormat/>
    <w:rsid w:val="003E4870"/>
    <w:rPr>
      <w:i/>
      <w:iCs/>
    </w:rPr>
  </w:style>
  <w:style w:type="character" w:customStyle="1" w:styleId="sgtxtb">
    <w:name w:val="sg_txtb"/>
    <w:basedOn w:val="a0"/>
    <w:rsid w:val="003E4870"/>
  </w:style>
  <w:style w:type="paragraph" w:styleId="a6">
    <w:name w:val="Normal (Web)"/>
    <w:basedOn w:val="a"/>
    <w:uiPriority w:val="99"/>
    <w:unhideWhenUsed/>
    <w:rsid w:val="003E48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"/>
    <w:rsid w:val="003E4870"/>
    <w:rPr>
      <w:sz w:val="18"/>
      <w:szCs w:val="18"/>
    </w:rPr>
  </w:style>
  <w:style w:type="character" w:customStyle="1" w:styleId="Char">
    <w:name w:val="批注框文本 Char"/>
    <w:basedOn w:val="a0"/>
    <w:link w:val="a7"/>
    <w:rsid w:val="003E48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1161</Words>
  <Characters>6619</Characters>
  <Application>Microsoft Office Word</Application>
  <DocSecurity>0</DocSecurity>
  <Lines>55</Lines>
  <Paragraphs>15</Paragraphs>
  <ScaleCrop>false</ScaleCrop>
  <Company>Newegg</Company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2012-01-10T07:19:00Z</dcterms:created>
  <dcterms:modified xsi:type="dcterms:W3CDTF">2012-01-10T07:20:00Z</dcterms:modified>
</cp:coreProperties>
</file>