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CBC32" w14:textId="77777777" w:rsidR="00D8678A" w:rsidRDefault="00D8678A">
      <w:pPr>
        <w:pStyle w:val="Body"/>
        <w:pBdr>
          <w:top w:val="single" w:sz="4" w:space="0" w:color="000000"/>
        </w:pBdr>
        <w:jc w:val="right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F3CB30F" w14:textId="77777777" w:rsidR="00D8678A" w:rsidRDefault="00C2361C">
      <w:pPr>
        <w:pStyle w:val="Body"/>
        <w:jc w:val="right"/>
        <w:rPr>
          <w:rStyle w:val="None"/>
          <w:rFonts w:ascii="Times New Roman" w:eastAsia="Times New Roman" w:hAnsi="Times New Roman" w:cs="Times New Roman"/>
          <w:b/>
          <w:bCs/>
        </w:rPr>
      </w:pPr>
      <w:proofErr w:type="spellStart"/>
      <w:r>
        <w:rPr>
          <w:rStyle w:val="None"/>
          <w:rFonts w:ascii="Times New Roman" w:hAnsi="Times New Roman"/>
          <w:b/>
          <w:bCs/>
        </w:rPr>
        <w:t>Образец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на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декларация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на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кандидата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по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чл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. 12, </w:t>
      </w:r>
      <w:r>
        <w:rPr>
          <w:rStyle w:val="None"/>
          <w:rFonts w:ascii="Times New Roman" w:hAnsi="Times New Roman"/>
          <w:b/>
          <w:bCs/>
        </w:rPr>
        <w:t>ал</w:t>
      </w:r>
      <w:r>
        <w:rPr>
          <w:rStyle w:val="None"/>
          <w:rFonts w:ascii="Times New Roman" w:hAnsi="Times New Roman"/>
          <w:b/>
          <w:bCs/>
        </w:rPr>
        <w:t xml:space="preserve">.1, </w:t>
      </w:r>
      <w:r>
        <w:rPr>
          <w:rStyle w:val="None"/>
          <w:rFonts w:ascii="Times New Roman" w:hAnsi="Times New Roman"/>
          <w:b/>
          <w:bCs/>
        </w:rPr>
        <w:t>т</w:t>
      </w:r>
      <w:r>
        <w:rPr>
          <w:rStyle w:val="None"/>
          <w:rFonts w:ascii="Times New Roman" w:hAnsi="Times New Roman"/>
          <w:b/>
          <w:bCs/>
          <w:lang w:val="ru-RU"/>
        </w:rPr>
        <w:t xml:space="preserve">.1 </w:t>
      </w:r>
      <w:proofErr w:type="spellStart"/>
      <w:r>
        <w:rPr>
          <w:rStyle w:val="None"/>
          <w:rFonts w:ascii="Times New Roman" w:hAnsi="Times New Roman"/>
          <w:b/>
          <w:bCs/>
        </w:rPr>
        <w:t>от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ПМС </w:t>
      </w:r>
      <w:r>
        <w:rPr>
          <w:rStyle w:val="None"/>
          <w:rFonts w:ascii="Times New Roman" w:hAnsi="Times New Roman"/>
          <w:b/>
          <w:bCs/>
        </w:rPr>
        <w:t xml:space="preserve">160/01.07.2016 </w:t>
      </w:r>
      <w:r>
        <w:rPr>
          <w:rStyle w:val="None"/>
          <w:rFonts w:ascii="Times New Roman" w:hAnsi="Times New Roman"/>
          <w:b/>
          <w:bCs/>
        </w:rPr>
        <w:t>г</w:t>
      </w:r>
      <w:r>
        <w:rPr>
          <w:rStyle w:val="None"/>
          <w:rFonts w:ascii="Times New Roman" w:hAnsi="Times New Roman"/>
          <w:b/>
          <w:bCs/>
        </w:rPr>
        <w:t>.</w:t>
      </w:r>
    </w:p>
    <w:p w14:paraId="56AE520A" w14:textId="77777777" w:rsidR="00D8678A" w:rsidRDefault="00D8678A">
      <w:pPr>
        <w:pStyle w:val="Body"/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8E32C1" w14:textId="77777777" w:rsidR="00D8678A" w:rsidRDefault="00C2361C">
      <w:pPr>
        <w:pStyle w:val="Heading2"/>
        <w:spacing w:before="0" w:after="0"/>
        <w:jc w:val="center"/>
        <w:rPr>
          <w:rStyle w:val="None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Style w:val="None"/>
          <w:rFonts w:ascii="Times New Roman" w:hAnsi="Times New Roman"/>
          <w:i w:val="0"/>
          <w:iCs w:val="0"/>
          <w:sz w:val="24"/>
          <w:szCs w:val="24"/>
        </w:rPr>
        <w:t>ДЕКЛАРАЦИЯ НА КАНДИДАТА</w:t>
      </w:r>
    </w:p>
    <w:p w14:paraId="023E1040" w14:textId="77777777" w:rsidR="00D8678A" w:rsidRDefault="00D8678A">
      <w:pPr>
        <w:pStyle w:val="Body"/>
      </w:pPr>
    </w:p>
    <w:p w14:paraId="02E85237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>Долуподписаният</w:t>
      </w:r>
      <w:r w:rsidRPr="00BC647E">
        <w:rPr>
          <w:rFonts w:eastAsia="Times New Roman"/>
          <w:b/>
          <w:bdr w:val="none" w:sz="0" w:space="0" w:color="auto"/>
          <w:vertAlign w:val="superscript"/>
          <w:lang w:val="bg-BG" w:eastAsia="bg-BG"/>
        </w:rPr>
        <w:footnoteReference w:id="2"/>
      </w:r>
      <w:r w:rsidRPr="00BC647E">
        <w:rPr>
          <w:rFonts w:eastAsia="Times New Roman"/>
          <w:bdr w:val="none" w:sz="0" w:space="0" w:color="auto"/>
          <w:vertAlign w:val="superscript"/>
          <w:lang w:val="bg-BG"/>
        </w:rPr>
        <w:footnoteReference w:customMarkFollows="1" w:id="3"/>
        <w:sym w:font="Symbol" w:char="F02A"/>
      </w:r>
    </w:p>
    <w:p w14:paraId="25A6AB80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 xml:space="preserve">Димитър Йорданов Иванов, </w:t>
      </w:r>
    </w:p>
    <w:p w14:paraId="060E04BA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40"/>
        </w:tabs>
        <w:ind w:firstLine="1980"/>
        <w:rPr>
          <w:rFonts w:eastAsia="Times New Roman"/>
          <w:sz w:val="18"/>
          <w:szCs w:val="18"/>
          <w:bdr w:val="none" w:sz="0" w:space="0" w:color="auto"/>
          <w:lang w:val="bg-BG"/>
        </w:rPr>
      </w:pPr>
      <w:r w:rsidRPr="00BC647E">
        <w:rPr>
          <w:rFonts w:eastAsia="Times New Roman"/>
          <w:sz w:val="18"/>
          <w:szCs w:val="18"/>
          <w:bdr w:val="none" w:sz="0" w:space="0" w:color="auto"/>
          <w:lang w:val="bg-BG"/>
        </w:rPr>
        <w:t>(собствено, бащино и фамилно име)</w:t>
      </w:r>
    </w:p>
    <w:p w14:paraId="62D81907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18"/>
          <w:szCs w:val="18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 xml:space="preserve">ЕГН 7610267220,               </w:t>
      </w:r>
    </w:p>
    <w:p w14:paraId="174509FF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>в качеството си на Управител</w:t>
      </w:r>
    </w:p>
    <w:p w14:paraId="4E9D370E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>на „ТИБИЕЛ“ ЕООД, вписано в</w:t>
      </w:r>
    </w:p>
    <w:p w14:paraId="0055EF81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160"/>
        <w:rPr>
          <w:rFonts w:eastAsia="Times New Roman"/>
          <w:sz w:val="18"/>
          <w:szCs w:val="18"/>
          <w:bdr w:val="none" w:sz="0" w:space="0" w:color="auto"/>
          <w:lang w:val="bg-BG"/>
        </w:rPr>
      </w:pPr>
      <w:r w:rsidRPr="00BC647E">
        <w:rPr>
          <w:rFonts w:eastAsia="Times New Roman"/>
          <w:sz w:val="18"/>
          <w:szCs w:val="18"/>
          <w:bdr w:val="none" w:sz="0" w:space="0" w:color="auto"/>
          <w:lang w:val="bg-BG"/>
        </w:rPr>
        <w:t>(наименование на кандидата)</w:t>
      </w:r>
    </w:p>
    <w:p w14:paraId="7BD1CC0D" w14:textId="77777777" w:rsidR="00BC647E" w:rsidRPr="00BC647E" w:rsidRDefault="00BC647E" w:rsidP="00BC6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bg-BG"/>
        </w:rPr>
      </w:pPr>
      <w:r w:rsidRPr="00BC647E">
        <w:rPr>
          <w:rFonts w:eastAsia="Times New Roman"/>
          <w:bdr w:val="none" w:sz="0" w:space="0" w:color="auto"/>
          <w:lang w:val="bg-BG"/>
        </w:rPr>
        <w:t>търговския регистър на Агенцията по вписванията под единен индентификационен код №</w:t>
      </w:r>
      <w:r w:rsidRPr="00BC647E">
        <w:rPr>
          <w:rFonts w:eastAsia="Times New Roman"/>
          <w:i/>
          <w:iCs/>
          <w:bdr w:val="none" w:sz="0" w:space="0" w:color="auto"/>
          <w:lang w:val="bg-BG"/>
        </w:rPr>
        <w:t xml:space="preserve"> </w:t>
      </w:r>
      <w:r w:rsidRPr="00BC647E">
        <w:rPr>
          <w:rFonts w:eastAsia="Times New Roman"/>
          <w:bdr w:val="none" w:sz="0" w:space="0" w:color="auto"/>
          <w:lang w:val="bg-BG"/>
        </w:rPr>
        <w:t>106588084, със седалище гр. Перник 2300 и адрес на управление пл. „Свети Иван Рилски“ №1, - кандидат в процедура за</w:t>
      </w:r>
    </w:p>
    <w:p w14:paraId="22021DBA" w14:textId="77777777" w:rsidR="00D8678A" w:rsidRDefault="00D8678A">
      <w:pPr>
        <w:pStyle w:val="Body"/>
      </w:pPr>
    </w:p>
    <w:p w14:paraId="4FEAB283" w14:textId="77777777" w:rsidR="00D8678A" w:rsidRDefault="00D8678A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79CF3B01" w14:textId="77777777" w:rsidR="00D8678A" w:rsidRDefault="00C2361C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</w:rPr>
        <w:t>определяне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изпълнител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предмет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Доставка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на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стенд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за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пренавиване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на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боб</w:t>
      </w:r>
      <w:r>
        <w:rPr>
          <w:rStyle w:val="None"/>
          <w:rFonts w:ascii="Times New Roman" w:hAnsi="Times New Roman"/>
          <w:b/>
          <w:bCs/>
        </w:rPr>
        <w:t>ини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и </w:t>
      </w:r>
      <w:proofErr w:type="spellStart"/>
      <w:r>
        <w:rPr>
          <w:rStyle w:val="None"/>
          <w:rFonts w:ascii="Times New Roman" w:hAnsi="Times New Roman"/>
          <w:b/>
          <w:bCs/>
        </w:rPr>
        <w:t>ротори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на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</w:rPr>
        <w:t>електродвигатели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и </w:t>
      </w:r>
      <w:proofErr w:type="spellStart"/>
      <w:r>
        <w:rPr>
          <w:rStyle w:val="None"/>
          <w:rFonts w:ascii="Times New Roman" w:hAnsi="Times New Roman"/>
          <w:b/>
          <w:bCs/>
        </w:rPr>
        <w:t>електрокомпоненти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с </w:t>
      </w:r>
      <w:proofErr w:type="spellStart"/>
      <w:r>
        <w:rPr>
          <w:rStyle w:val="None"/>
          <w:rFonts w:ascii="Times New Roman" w:hAnsi="Times New Roman"/>
          <w:b/>
          <w:bCs/>
        </w:rPr>
        <w:t>управление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и </w:t>
      </w:r>
      <w:proofErr w:type="spellStart"/>
      <w:r>
        <w:rPr>
          <w:rStyle w:val="None"/>
          <w:rFonts w:ascii="Times New Roman" w:hAnsi="Times New Roman"/>
          <w:b/>
          <w:bCs/>
        </w:rPr>
        <w:t>автоматика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</w:t>
      </w:r>
      <w:r>
        <w:rPr>
          <w:rStyle w:val="None"/>
          <w:rFonts w:ascii="Times New Roman" w:hAnsi="Times New Roman"/>
          <w:b/>
          <w:bCs/>
        </w:rPr>
        <w:t xml:space="preserve">- 1 </w:t>
      </w:r>
      <w:proofErr w:type="spellStart"/>
      <w:r>
        <w:rPr>
          <w:rStyle w:val="None"/>
          <w:rFonts w:ascii="Times New Roman" w:hAnsi="Times New Roman"/>
          <w:b/>
          <w:bCs/>
        </w:rPr>
        <w:t>бр</w:t>
      </w:r>
      <w:proofErr w:type="spellEnd"/>
      <w:r>
        <w:rPr>
          <w:rStyle w:val="None"/>
          <w:rFonts w:ascii="Times New Roman" w:hAnsi="Times New Roman"/>
        </w:rPr>
        <w:t>.</w:t>
      </w:r>
      <w:bookmarkStart w:id="0" w:name="_Hlk5620304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във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връзка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изпълнение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договор</w:t>
      </w:r>
      <w:proofErr w:type="spellEnd"/>
      <w:r>
        <w:rPr>
          <w:rStyle w:val="None"/>
          <w:rFonts w:ascii="Times New Roman" w:hAnsi="Times New Roman"/>
        </w:rPr>
        <w:t xml:space="preserve"> №</w:t>
      </w:r>
      <w:bookmarkStart w:id="1" w:name="_Hlk5621712"/>
      <w:bookmarkEnd w:id="0"/>
      <w:r>
        <w:rPr>
          <w:rStyle w:val="None"/>
          <w:rFonts w:ascii="Times New Roman" w:hAnsi="Times New Roman"/>
        </w:rPr>
        <w:t>BG16RFOP002-2.024-0861-C01</w:t>
      </w:r>
      <w:r>
        <w:rPr>
          <w:rStyle w:val="None"/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</w:rPr>
        <w:t>"</w:t>
      </w:r>
      <w:proofErr w:type="spellStart"/>
      <w:r>
        <w:rPr>
          <w:rStyle w:val="None"/>
          <w:rFonts w:ascii="Times New Roman" w:hAnsi="Times New Roman"/>
        </w:rPr>
        <w:t>Насърчаване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развитието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стартиращо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предприятие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извършващо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пренавиване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навити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ротори</w:t>
      </w:r>
      <w:proofErr w:type="spellEnd"/>
      <w:r>
        <w:rPr>
          <w:rStyle w:val="None"/>
          <w:rFonts w:ascii="Times New Roman" w:hAnsi="Times New Roman"/>
        </w:rPr>
        <w:t>"</w:t>
      </w:r>
      <w:r>
        <w:rPr>
          <w:rStyle w:val="None"/>
          <w:rFonts w:ascii="Times New Roman" w:hAnsi="Times New Roman"/>
        </w:rPr>
        <w:t>“</w:t>
      </w:r>
      <w:bookmarkEnd w:id="1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финансиран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Оперативна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програма</w:t>
      </w:r>
      <w:proofErr w:type="spellEnd"/>
      <w:r>
        <w:rPr>
          <w:rStyle w:val="None"/>
          <w:rFonts w:ascii="Times New Roman" w:hAnsi="Times New Roman"/>
        </w:rPr>
        <w:t xml:space="preserve"> „</w:t>
      </w:r>
      <w:proofErr w:type="spellStart"/>
      <w:r>
        <w:rPr>
          <w:rStyle w:val="None"/>
          <w:rFonts w:ascii="Times New Roman" w:hAnsi="Times New Roman"/>
        </w:rPr>
        <w:t>Иновации</w:t>
      </w:r>
      <w:proofErr w:type="spellEnd"/>
      <w:r>
        <w:rPr>
          <w:rStyle w:val="None"/>
          <w:rFonts w:ascii="Times New Roman" w:hAnsi="Times New Roman"/>
        </w:rPr>
        <w:t xml:space="preserve"> и </w:t>
      </w:r>
      <w:proofErr w:type="spellStart"/>
      <w:proofErr w:type="gramStart"/>
      <w:r>
        <w:rPr>
          <w:rStyle w:val="None"/>
          <w:rFonts w:ascii="Times New Roman" w:hAnsi="Times New Roman"/>
        </w:rPr>
        <w:t>конкурентоспособност</w:t>
      </w:r>
      <w:proofErr w:type="spellEnd"/>
      <w:r>
        <w:rPr>
          <w:rStyle w:val="None"/>
          <w:rFonts w:ascii="Times New Roman" w:hAnsi="Times New Roman"/>
        </w:rPr>
        <w:t xml:space="preserve">“ </w:t>
      </w:r>
      <w:r>
        <w:rPr>
          <w:rStyle w:val="None"/>
          <w:rFonts w:ascii="Times New Roman" w:hAnsi="Times New Roman"/>
        </w:rPr>
        <w:t>2014</w:t>
      </w:r>
      <w:proofErr w:type="gramEnd"/>
      <w:r>
        <w:rPr>
          <w:rStyle w:val="None"/>
          <w:rFonts w:ascii="Times New Roman" w:hAnsi="Times New Roman"/>
        </w:rPr>
        <w:t>-2020</w:t>
      </w:r>
      <w:r>
        <w:rPr>
          <w:rStyle w:val="None"/>
          <w:rFonts w:ascii="Times New Roman" w:hAnsi="Times New Roman"/>
        </w:rPr>
        <w:t>”</w:t>
      </w:r>
      <w:r>
        <w:rPr>
          <w:rStyle w:val="None"/>
          <w:rFonts w:ascii="Times New Roman" w:hAnsi="Times New Roman"/>
        </w:rPr>
        <w:t xml:space="preserve">, </w:t>
      </w:r>
    </w:p>
    <w:p w14:paraId="1E179964" w14:textId="77777777" w:rsidR="00D8678A" w:rsidRDefault="00C2361C">
      <w:pPr>
        <w:pStyle w:val="Body"/>
        <w:ind w:firstLine="4320"/>
        <w:jc w:val="both"/>
        <w:rPr>
          <w:rStyle w:val="None"/>
          <w:rFonts w:ascii="Times New Roman" w:eastAsia="Times New Roman" w:hAnsi="Times New Roman" w:cs="Times New Roman"/>
          <w:sz w:val="18"/>
          <w:szCs w:val="18"/>
        </w:rPr>
      </w:pPr>
      <w:r>
        <w:rPr>
          <w:rStyle w:val="None"/>
          <w:rFonts w:ascii="Times New Roman" w:hAnsi="Times New Roman"/>
          <w:sz w:val="18"/>
          <w:szCs w:val="18"/>
        </w:rPr>
        <w:t>(</w:t>
      </w:r>
      <w:proofErr w:type="spellStart"/>
      <w:r>
        <w:rPr>
          <w:rStyle w:val="None"/>
          <w:rFonts w:ascii="Times New Roman" w:hAnsi="Times New Roman"/>
          <w:sz w:val="18"/>
          <w:szCs w:val="18"/>
        </w:rPr>
        <w:t>наименование</w:t>
      </w:r>
      <w:proofErr w:type="spellEnd"/>
      <w:r>
        <w:rPr>
          <w:rStyle w:val="None"/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Style w:val="None"/>
          <w:rFonts w:ascii="Times New Roman" w:hAnsi="Times New Roman"/>
          <w:sz w:val="18"/>
          <w:szCs w:val="18"/>
        </w:rPr>
        <w:t>на</w:t>
      </w:r>
      <w:proofErr w:type="spellEnd"/>
      <w:r>
        <w:rPr>
          <w:rStyle w:val="None"/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Style w:val="None"/>
          <w:rFonts w:ascii="Times New Roman" w:hAnsi="Times New Roman"/>
          <w:sz w:val="18"/>
          <w:szCs w:val="18"/>
        </w:rPr>
        <w:t>процедурата</w:t>
      </w:r>
      <w:proofErr w:type="spellEnd"/>
      <w:r>
        <w:rPr>
          <w:rStyle w:val="None"/>
          <w:rFonts w:ascii="Times New Roman" w:hAnsi="Times New Roman"/>
          <w:sz w:val="18"/>
          <w:szCs w:val="18"/>
        </w:rPr>
        <w:t>)</w:t>
      </w:r>
    </w:p>
    <w:p w14:paraId="0A6446E8" w14:textId="77777777" w:rsidR="00D8678A" w:rsidRDefault="00D8678A">
      <w:pPr>
        <w:pStyle w:val="Heading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400E0E3" w14:textId="77777777" w:rsidR="00D8678A" w:rsidRDefault="00C2361C">
      <w:pPr>
        <w:pStyle w:val="Heading"/>
        <w:jc w:val="center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Д Е К Л А Р И Р А </w:t>
      </w:r>
      <w:proofErr w:type="gramStart"/>
      <w:r>
        <w:rPr>
          <w:rStyle w:val="None"/>
          <w:rFonts w:ascii="Times New Roman" w:hAnsi="Times New Roman"/>
          <w:sz w:val="24"/>
          <w:szCs w:val="24"/>
        </w:rPr>
        <w:t>М</w:t>
      </w:r>
      <w:r>
        <w:rPr>
          <w:rStyle w:val="None"/>
          <w:rFonts w:ascii="Times New Roman" w:hAnsi="Times New Roman"/>
          <w:sz w:val="24"/>
          <w:szCs w:val="24"/>
        </w:rPr>
        <w:t xml:space="preserve">,  </w:t>
      </w:r>
      <w:r>
        <w:rPr>
          <w:rStyle w:val="None"/>
          <w:rFonts w:ascii="Times New Roman" w:hAnsi="Times New Roman"/>
          <w:sz w:val="24"/>
          <w:szCs w:val="24"/>
        </w:rPr>
        <w:t>Ч</w:t>
      </w:r>
      <w:proofErr w:type="gramEnd"/>
      <w:r>
        <w:rPr>
          <w:rStyle w:val="None"/>
          <w:rFonts w:ascii="Times New Roman" w:hAnsi="Times New Roman"/>
          <w:sz w:val="24"/>
          <w:szCs w:val="24"/>
        </w:rPr>
        <w:t xml:space="preserve"> Е </w:t>
      </w:r>
      <w:r>
        <w:rPr>
          <w:rStyle w:val="None"/>
          <w:rFonts w:ascii="Times New Roman" w:hAnsi="Times New Roman"/>
          <w:sz w:val="24"/>
          <w:szCs w:val="24"/>
        </w:rPr>
        <w:t>:</w:t>
      </w:r>
    </w:p>
    <w:p w14:paraId="70C03D8D" w14:textId="77777777" w:rsidR="00D8678A" w:rsidRDefault="00D8678A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1A06494E" w14:textId="77777777" w:rsidR="00D8678A" w:rsidRDefault="00C2361C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proofErr w:type="spellStart"/>
      <w:r>
        <w:rPr>
          <w:rStyle w:val="None"/>
          <w:rFonts w:ascii="Times New Roman" w:hAnsi="Times New Roman"/>
          <w:b/>
          <w:bCs/>
        </w:rPr>
        <w:t>Декларирам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, </w:t>
      </w:r>
      <w:proofErr w:type="spellStart"/>
      <w:r>
        <w:rPr>
          <w:rStyle w:val="None"/>
          <w:rFonts w:ascii="Times New Roman" w:hAnsi="Times New Roman"/>
          <w:b/>
          <w:bCs/>
        </w:rPr>
        <w:t>че</w:t>
      </w:r>
      <w:proofErr w:type="spellEnd"/>
      <w:r>
        <w:rPr>
          <w:rStyle w:val="None"/>
          <w:rFonts w:ascii="Times New Roman" w:eastAsia="Times New Roman" w:hAnsi="Times New Roman" w:cs="Times New Roman"/>
          <w:b/>
          <w:bCs/>
          <w:vertAlign w:val="superscript"/>
        </w:rPr>
        <w:footnoteReference w:id="4"/>
      </w:r>
      <w:r>
        <w:rPr>
          <w:rStyle w:val="None"/>
          <w:rFonts w:ascii="Times New Roman" w:hAnsi="Times New Roman"/>
          <w:b/>
          <w:bCs/>
        </w:rPr>
        <w:t xml:space="preserve">: </w:t>
      </w:r>
    </w:p>
    <w:p w14:paraId="7E36EB35" w14:textId="77777777" w:rsidR="00D8678A" w:rsidRDefault="00C2361C">
      <w:pPr>
        <w:pStyle w:val="Body"/>
        <w:numPr>
          <w:ilvl w:val="0"/>
          <w:numId w:val="2"/>
        </w:numPr>
        <w:spacing w:before="120" w:after="120" w:line="276" w:lineRule="auto"/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съм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осъден</w:t>
      </w:r>
      <w:proofErr w:type="spellEnd"/>
      <w:r>
        <w:rPr>
          <w:rFonts w:ascii="Times New Roman" w:hAnsi="Times New Roman"/>
        </w:rPr>
        <w:t>/</w:t>
      </w:r>
      <w:r>
        <w:rPr>
          <w:rStyle w:val="None"/>
          <w:rFonts w:ascii="Times New Roman" w:hAnsi="Times New Roman"/>
        </w:rPr>
        <w:t xml:space="preserve">а с </w:t>
      </w:r>
      <w:proofErr w:type="spellStart"/>
      <w:r>
        <w:rPr>
          <w:rStyle w:val="None"/>
          <w:rFonts w:ascii="Times New Roman" w:hAnsi="Times New Roman"/>
        </w:rPr>
        <w:t>влязла</w:t>
      </w:r>
      <w:proofErr w:type="spellEnd"/>
      <w:r>
        <w:rPr>
          <w:rStyle w:val="None"/>
          <w:rFonts w:ascii="Times New Roman" w:hAnsi="Times New Roman"/>
        </w:rPr>
        <w:t xml:space="preserve"> в </w:t>
      </w:r>
      <w:proofErr w:type="spellStart"/>
      <w:r>
        <w:rPr>
          <w:rStyle w:val="None"/>
          <w:rFonts w:ascii="Times New Roman" w:hAnsi="Times New Roman"/>
        </w:rPr>
        <w:t>сила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присъда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>:</w:t>
      </w:r>
    </w:p>
    <w:p w14:paraId="1BEA4119" w14:textId="77777777" w:rsidR="00D8678A" w:rsidRDefault="00C2361C">
      <w:pPr>
        <w:pStyle w:val="Body"/>
        <w:numPr>
          <w:ilvl w:val="0"/>
          <w:numId w:val="4"/>
        </w:numPr>
        <w:spacing w:before="120" w:after="120" w:line="276" w:lineRule="auto"/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lastRenderedPageBreak/>
        <w:t>престъпление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>. 108</w:t>
      </w:r>
      <w:r>
        <w:rPr>
          <w:rStyle w:val="None"/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>. 159</w:t>
      </w:r>
      <w:r>
        <w:rPr>
          <w:rStyle w:val="None"/>
          <w:rFonts w:ascii="Times New Roman" w:hAnsi="Times New Roman"/>
        </w:rPr>
        <w:t xml:space="preserve">а – </w:t>
      </w:r>
      <w:r>
        <w:rPr>
          <w:rFonts w:ascii="Times New Roman" w:hAnsi="Times New Roman"/>
        </w:rPr>
        <w:t>159</w:t>
      </w:r>
      <w:r>
        <w:rPr>
          <w:rStyle w:val="None"/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172,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>. 192</w:t>
      </w:r>
      <w:r>
        <w:rPr>
          <w:rStyle w:val="None"/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194 </w:t>
      </w:r>
      <w:r>
        <w:rPr>
          <w:rStyle w:val="None"/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217,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219 </w:t>
      </w:r>
      <w:r>
        <w:rPr>
          <w:rStyle w:val="None"/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252,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253 </w:t>
      </w:r>
      <w:r>
        <w:rPr>
          <w:rStyle w:val="None"/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260,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301 </w:t>
      </w:r>
      <w:r>
        <w:rPr>
          <w:rStyle w:val="None"/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307,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>. 321, 321</w:t>
      </w:r>
      <w:r>
        <w:rPr>
          <w:rStyle w:val="None"/>
          <w:rFonts w:ascii="Times New Roman" w:hAnsi="Times New Roman"/>
        </w:rPr>
        <w:t xml:space="preserve">а и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352 </w:t>
      </w:r>
      <w:r>
        <w:rPr>
          <w:rStyle w:val="None"/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353</w:t>
      </w:r>
      <w:r>
        <w:rPr>
          <w:rStyle w:val="None"/>
          <w:rFonts w:ascii="Times New Roman" w:hAnsi="Times New Roman"/>
        </w:rPr>
        <w:t xml:space="preserve">е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Наказателния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кодекс</w:t>
      </w:r>
      <w:proofErr w:type="spellEnd"/>
      <w:r>
        <w:rPr>
          <w:rFonts w:ascii="Times New Roman" w:hAnsi="Times New Roman"/>
        </w:rPr>
        <w:t>;</w:t>
      </w:r>
    </w:p>
    <w:p w14:paraId="04D024D7" w14:textId="77777777" w:rsidR="00D8678A" w:rsidRDefault="00C2361C">
      <w:pPr>
        <w:pStyle w:val="Body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престъпление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аналогично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тези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горната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хипотеза</w:t>
      </w:r>
      <w:proofErr w:type="spellEnd"/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</w:rPr>
        <w:t xml:space="preserve">в </w:t>
      </w:r>
      <w:proofErr w:type="spellStart"/>
      <w:r>
        <w:rPr>
          <w:rStyle w:val="None"/>
          <w:rFonts w:ascii="Times New Roman" w:hAnsi="Times New Roman"/>
        </w:rPr>
        <w:t>друга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държава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членка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трета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страна</w:t>
      </w:r>
      <w:proofErr w:type="spellEnd"/>
      <w:r>
        <w:rPr>
          <w:rFonts w:ascii="Times New Roman" w:hAnsi="Times New Roman"/>
        </w:rPr>
        <w:t>;</w:t>
      </w:r>
    </w:p>
    <w:p w14:paraId="40220DE5" w14:textId="77777777" w:rsidR="00D8678A" w:rsidRDefault="00C2361C">
      <w:pPr>
        <w:pStyle w:val="Body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е </w:t>
      </w:r>
      <w:proofErr w:type="spellStart"/>
      <w:r>
        <w:rPr>
          <w:rStyle w:val="None"/>
          <w:rFonts w:ascii="Times New Roman" w:hAnsi="Times New Roman"/>
        </w:rPr>
        <w:t>налице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конфликт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интер</w:t>
      </w:r>
      <w:r>
        <w:rPr>
          <w:rStyle w:val="None"/>
          <w:rFonts w:ascii="Times New Roman" w:hAnsi="Times New Roman"/>
        </w:rPr>
        <w:t>еси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във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връзка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процедурата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избор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изпълнител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който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може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бъде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отстранен</w:t>
      </w:r>
      <w:proofErr w:type="spellEnd"/>
      <w:r>
        <w:rPr>
          <w:rFonts w:ascii="Times New Roman" w:hAnsi="Times New Roman"/>
        </w:rPr>
        <w:t>;</w:t>
      </w:r>
    </w:p>
    <w:p w14:paraId="757BD019" w14:textId="77777777" w:rsidR="00D8678A" w:rsidRDefault="00C2361C">
      <w:pPr>
        <w:pStyle w:val="Body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е</w:t>
      </w:r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налице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неравнопоставеност</w:t>
      </w:r>
      <w:proofErr w:type="spellEnd"/>
      <w:r>
        <w:rPr>
          <w:rStyle w:val="None"/>
          <w:rFonts w:ascii="Times New Roman" w:hAnsi="Times New Roman"/>
        </w:rPr>
        <w:t xml:space="preserve"> в </w:t>
      </w:r>
      <w:proofErr w:type="spellStart"/>
      <w:r>
        <w:rPr>
          <w:rStyle w:val="None"/>
          <w:rFonts w:ascii="Times New Roman" w:hAnsi="Times New Roman"/>
        </w:rPr>
        <w:t>случаите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44,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</w:rPr>
        <w:t xml:space="preserve">. 5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Закона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обществени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поръчки</w:t>
      </w:r>
      <w:proofErr w:type="spellEnd"/>
      <w:r>
        <w:rPr>
          <w:rFonts w:ascii="Times New Roman" w:hAnsi="Times New Roman"/>
        </w:rPr>
        <w:t xml:space="preserve"> (</w:t>
      </w:r>
      <w:r>
        <w:rPr>
          <w:rStyle w:val="None"/>
          <w:rFonts w:ascii="Times New Roman" w:hAnsi="Times New Roman"/>
        </w:rPr>
        <w:t>ЗОП</w:t>
      </w:r>
      <w:r>
        <w:rPr>
          <w:rFonts w:ascii="Times New Roman" w:hAnsi="Times New Roman"/>
        </w:rPr>
        <w:t>);</w:t>
      </w:r>
    </w:p>
    <w:p w14:paraId="29EB3AFB" w14:textId="77777777" w:rsidR="00D8678A" w:rsidRDefault="00C2361C">
      <w:pPr>
        <w:pStyle w:val="Body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е </w:t>
      </w:r>
      <w:proofErr w:type="spellStart"/>
      <w:r>
        <w:rPr>
          <w:rStyle w:val="None"/>
          <w:rFonts w:ascii="Times New Roman" w:hAnsi="Times New Roman"/>
        </w:rPr>
        <w:t>установено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че</w:t>
      </w:r>
      <w:proofErr w:type="spellEnd"/>
      <w:r>
        <w:rPr>
          <w:rFonts w:ascii="Times New Roman" w:hAnsi="Times New Roman"/>
        </w:rPr>
        <w:t>:</w:t>
      </w:r>
    </w:p>
    <w:p w14:paraId="4042783D" w14:textId="77777777" w:rsidR="00D8678A" w:rsidRDefault="00C2361C">
      <w:pPr>
        <w:pStyle w:val="Body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а</w:t>
      </w:r>
      <w:r>
        <w:rPr>
          <w:rStyle w:val="None"/>
          <w:rFonts w:ascii="Times New Roman" w:hAnsi="Times New Roman"/>
        </w:rPr>
        <w:t xml:space="preserve">) </w:t>
      </w:r>
      <w:proofErr w:type="spellStart"/>
      <w:r>
        <w:rPr>
          <w:rStyle w:val="None"/>
          <w:rFonts w:ascii="Times New Roman" w:hAnsi="Times New Roman"/>
        </w:rPr>
        <w:t>съм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представил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документ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невярно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съдържание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свързан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удостоверяване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липсата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основания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отстраняване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изпълнението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критериите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подбор</w:t>
      </w:r>
      <w:proofErr w:type="spellEnd"/>
      <w:r>
        <w:rPr>
          <w:rStyle w:val="None"/>
          <w:rFonts w:ascii="Times New Roman" w:hAnsi="Times New Roman"/>
        </w:rPr>
        <w:t>;</w:t>
      </w:r>
    </w:p>
    <w:p w14:paraId="510B99D2" w14:textId="77777777" w:rsidR="00D8678A" w:rsidRDefault="00C2361C">
      <w:pPr>
        <w:pStyle w:val="Body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б</w:t>
      </w:r>
      <w:r>
        <w:rPr>
          <w:rStyle w:val="None"/>
          <w:rFonts w:ascii="Times New Roman" w:hAnsi="Times New Roman"/>
        </w:rPr>
        <w:t xml:space="preserve">) </w:t>
      </w: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съм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предоставил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изискваща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информация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свързана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удостоверяване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липсата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основания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отстраняване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изпълнението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критериите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подбор</w:t>
      </w:r>
      <w:proofErr w:type="spellEnd"/>
      <w:r>
        <w:rPr>
          <w:rStyle w:val="None"/>
          <w:rFonts w:ascii="Times New Roman" w:hAnsi="Times New Roman"/>
        </w:rPr>
        <w:t>.</w:t>
      </w:r>
    </w:p>
    <w:p w14:paraId="4518E914" w14:textId="77777777" w:rsidR="00D8678A" w:rsidRDefault="00C2361C">
      <w:pPr>
        <w:pStyle w:val="Body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отношение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представляваният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мен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Style w:val="None"/>
          <w:rFonts w:ascii="Times New Roman" w:hAnsi="Times New Roman"/>
        </w:rPr>
        <w:t>кандидат</w:t>
      </w:r>
      <w:proofErr w:type="spellEnd"/>
      <w:r>
        <w:rPr>
          <w:rStyle w:val="None"/>
          <w:rFonts w:ascii="Times New Roman" w:hAnsi="Times New Roman"/>
        </w:rPr>
        <w:t xml:space="preserve">  …</w:t>
      </w:r>
      <w:proofErr w:type="gramEnd"/>
      <w:r>
        <w:rPr>
          <w:rStyle w:val="None"/>
          <w:rFonts w:ascii="Times New Roman" w:hAnsi="Times New Roman"/>
        </w:rPr>
        <w:t>…………</w:t>
      </w:r>
      <w:r>
        <w:rPr>
          <w:rFonts w:ascii="Times New Roman" w:hAnsi="Times New Roman"/>
        </w:rPr>
        <w:t>.</w:t>
      </w:r>
      <w:r>
        <w:rPr>
          <w:rStyle w:val="None"/>
          <w:rFonts w:ascii="Times New Roman" w:hAnsi="Times New Roman"/>
        </w:rPr>
        <w:t xml:space="preserve">……  </w:t>
      </w:r>
      <w:r>
        <w:rPr>
          <w:rStyle w:val="None"/>
          <w:rFonts w:ascii="Times New Roman" w:hAnsi="Times New Roman"/>
          <w:i/>
          <w:iCs/>
        </w:rPr>
        <w:t>(</w:t>
      </w:r>
      <w:proofErr w:type="spellStart"/>
      <w:r>
        <w:rPr>
          <w:rStyle w:val="None"/>
          <w:rFonts w:ascii="Times New Roman" w:hAnsi="Times New Roman"/>
          <w:i/>
          <w:iCs/>
        </w:rPr>
        <w:t>посочва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</w:rPr>
        <w:t>се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</w:rPr>
        <w:t>наименованието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</w:rPr>
        <w:t>на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</w:rPr>
        <w:t>кандидата</w:t>
      </w:r>
      <w:proofErr w:type="spellEnd"/>
      <w:r>
        <w:rPr>
          <w:rStyle w:val="None"/>
          <w:rFonts w:ascii="Times New Roman" w:hAnsi="Times New Roman"/>
          <w:i/>
          <w:iCs/>
        </w:rPr>
        <w:t>)</w:t>
      </w:r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налице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следните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обстоятелства</w:t>
      </w:r>
      <w:proofErr w:type="spellEnd"/>
      <w:r>
        <w:rPr>
          <w:rFonts w:ascii="Times New Roman" w:hAnsi="Times New Roman"/>
        </w:rPr>
        <w:t>:</w:t>
      </w:r>
    </w:p>
    <w:p w14:paraId="67B26B4C" w14:textId="77777777" w:rsidR="00D8678A" w:rsidRDefault="00C2361C">
      <w:pPr>
        <w:pStyle w:val="Body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Не</w:t>
      </w:r>
      <w:proofErr w:type="spellEnd"/>
      <w:r>
        <w:rPr>
          <w:rStyle w:val="None"/>
          <w:rFonts w:ascii="Times New Roman" w:hAnsi="Times New Roman"/>
        </w:rPr>
        <w:t xml:space="preserve"> е </w:t>
      </w:r>
      <w:proofErr w:type="spellStart"/>
      <w:r>
        <w:rPr>
          <w:rStyle w:val="None"/>
          <w:rFonts w:ascii="Times New Roman" w:hAnsi="Times New Roman"/>
        </w:rPr>
        <w:t>установено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влязло</w:t>
      </w:r>
      <w:proofErr w:type="spellEnd"/>
      <w:r>
        <w:rPr>
          <w:rStyle w:val="None"/>
          <w:rFonts w:ascii="Times New Roman" w:hAnsi="Times New Roman"/>
        </w:rPr>
        <w:t xml:space="preserve"> в </w:t>
      </w:r>
      <w:proofErr w:type="spellStart"/>
      <w:r>
        <w:rPr>
          <w:rStyle w:val="None"/>
          <w:rFonts w:ascii="Times New Roman" w:hAnsi="Times New Roman"/>
        </w:rPr>
        <w:t>сила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наказателно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постановление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съдебно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решение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нарушение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61,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</w:rPr>
        <w:t xml:space="preserve">. 1,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62,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  <w:lang w:val="ru-RU"/>
        </w:rPr>
        <w:t xml:space="preserve">. 1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3,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63,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  <w:lang w:val="ru-RU"/>
        </w:rPr>
        <w:t xml:space="preserve">. 1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118,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128,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228,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</w:rPr>
        <w:t xml:space="preserve">. 3,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245 </w:t>
      </w:r>
      <w:r>
        <w:rPr>
          <w:rStyle w:val="None"/>
          <w:rFonts w:ascii="Times New Roman" w:hAnsi="Times New Roman"/>
        </w:rPr>
        <w:t xml:space="preserve">и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  <w:lang w:val="de-DE"/>
        </w:rPr>
        <w:t xml:space="preserve">. 301 - 305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Кодекса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труда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Fonts w:ascii="Times New Roman" w:hAnsi="Times New Roman"/>
        </w:rPr>
        <w:t xml:space="preserve">. 13,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Fonts w:ascii="Times New Roman" w:hAnsi="Times New Roman"/>
          <w:lang w:val="ru-RU"/>
        </w:rPr>
        <w:t xml:space="preserve">. 1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Закона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трудовата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миграция</w:t>
      </w:r>
      <w:proofErr w:type="spellEnd"/>
      <w:r>
        <w:rPr>
          <w:rStyle w:val="None"/>
          <w:rFonts w:ascii="Times New Roman" w:hAnsi="Times New Roman"/>
        </w:rPr>
        <w:t xml:space="preserve"> и </w:t>
      </w:r>
      <w:proofErr w:type="spellStart"/>
      <w:r>
        <w:rPr>
          <w:rStyle w:val="None"/>
          <w:rFonts w:ascii="Times New Roman" w:hAnsi="Times New Roman"/>
        </w:rPr>
        <w:t>трудовата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мобилност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аналогични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задължения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установени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акт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компетентен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орган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съгласно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законодателството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държавата</w:t>
      </w:r>
      <w:proofErr w:type="spellEnd"/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</w:rPr>
        <w:t xml:space="preserve">в </w:t>
      </w:r>
      <w:proofErr w:type="spellStart"/>
      <w:r>
        <w:rPr>
          <w:rStyle w:val="None"/>
          <w:rFonts w:ascii="Times New Roman" w:hAnsi="Times New Roman"/>
        </w:rPr>
        <w:t>която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кандидатът</w:t>
      </w:r>
      <w:proofErr w:type="spellEnd"/>
      <w:r>
        <w:rPr>
          <w:rStyle w:val="None"/>
          <w:rFonts w:ascii="Times New Roman" w:hAnsi="Times New Roman"/>
        </w:rPr>
        <w:t xml:space="preserve"> е </w:t>
      </w:r>
      <w:proofErr w:type="spellStart"/>
      <w:r>
        <w:rPr>
          <w:rStyle w:val="None"/>
          <w:rFonts w:ascii="Times New Roman" w:hAnsi="Times New Roman"/>
        </w:rPr>
        <w:t>установен</w:t>
      </w:r>
      <w:proofErr w:type="spellEnd"/>
      <w:r>
        <w:rPr>
          <w:rFonts w:ascii="Times New Roman" w:hAnsi="Times New Roman"/>
        </w:rPr>
        <w:t>;</w:t>
      </w:r>
    </w:p>
    <w:p w14:paraId="42CB23F1" w14:textId="77777777" w:rsidR="00D8678A" w:rsidRDefault="00C2361C">
      <w:pPr>
        <w:pStyle w:val="Body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Представляваният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мен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кандидат</w:t>
      </w:r>
      <w:proofErr w:type="spellEnd"/>
      <w:r>
        <w:rPr>
          <w:rStyle w:val="None"/>
          <w:rFonts w:ascii="Times New Roman" w:eastAsia="Times New Roman" w:hAnsi="Times New Roman" w:cs="Times New Roman"/>
          <w:b/>
          <w:bCs/>
          <w:vertAlign w:val="superscript"/>
        </w:rPr>
        <w:footnoteReference w:id="5"/>
      </w:r>
      <w:r>
        <w:rPr>
          <w:rFonts w:ascii="Times New Roman" w:hAnsi="Times New Roman"/>
        </w:rPr>
        <w:t>:</w:t>
      </w:r>
    </w:p>
    <w:p w14:paraId="062EAC85" w14:textId="77777777" w:rsidR="00D8678A" w:rsidRDefault="00C2361C">
      <w:pPr>
        <w:pStyle w:val="Body"/>
        <w:spacing w:before="120" w:after="120" w:line="276" w:lineRule="auto"/>
        <w:ind w:left="141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6.</w:t>
      </w:r>
      <w:proofErr w:type="gramStart"/>
      <w:r>
        <w:rPr>
          <w:rStyle w:val="None"/>
          <w:rFonts w:ascii="Times New Roman" w:hAnsi="Times New Roman"/>
        </w:rPr>
        <w:t>1.</w:t>
      </w:r>
      <w:r>
        <w:rPr>
          <w:rStyle w:val="None"/>
          <w:rFonts w:ascii="Times New Roman" w:hAnsi="Times New Roman"/>
        </w:rPr>
        <w:t>Няма</w:t>
      </w:r>
      <w:proofErr w:type="gram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доказани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влязъл</w:t>
      </w:r>
      <w:proofErr w:type="spellEnd"/>
      <w:r>
        <w:rPr>
          <w:rStyle w:val="None"/>
          <w:rFonts w:ascii="Times New Roman" w:hAnsi="Times New Roman"/>
        </w:rPr>
        <w:t xml:space="preserve"> в </w:t>
      </w:r>
      <w:proofErr w:type="spellStart"/>
      <w:r>
        <w:rPr>
          <w:rStyle w:val="None"/>
          <w:rFonts w:ascii="Times New Roman" w:hAnsi="Times New Roman"/>
        </w:rPr>
        <w:t>сила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акт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компетентен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орган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задължения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данъци</w:t>
      </w:r>
      <w:proofErr w:type="spellEnd"/>
      <w:r>
        <w:rPr>
          <w:rStyle w:val="None"/>
          <w:rFonts w:ascii="Times New Roman" w:hAnsi="Times New Roman"/>
        </w:rPr>
        <w:t xml:space="preserve"> и </w:t>
      </w:r>
      <w:proofErr w:type="spellStart"/>
      <w:r>
        <w:rPr>
          <w:rStyle w:val="None"/>
          <w:rFonts w:ascii="Times New Roman" w:hAnsi="Times New Roman"/>
        </w:rPr>
        <w:t>задължителни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осигурителни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вноски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смисъла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чл</w:t>
      </w:r>
      <w:proofErr w:type="spellEnd"/>
      <w:r>
        <w:rPr>
          <w:rStyle w:val="None"/>
          <w:rFonts w:ascii="Times New Roman" w:hAnsi="Times New Roman"/>
        </w:rPr>
        <w:t xml:space="preserve">. 162, </w:t>
      </w:r>
      <w:proofErr w:type="spellStart"/>
      <w:r>
        <w:rPr>
          <w:rStyle w:val="None"/>
          <w:rFonts w:ascii="Times New Roman" w:hAnsi="Times New Roman"/>
        </w:rPr>
        <w:t>ал</w:t>
      </w:r>
      <w:proofErr w:type="spellEnd"/>
      <w:r>
        <w:rPr>
          <w:rStyle w:val="None"/>
          <w:rFonts w:ascii="Times New Roman" w:hAnsi="Times New Roman"/>
        </w:rPr>
        <w:t xml:space="preserve">. 2, </w:t>
      </w:r>
      <w:r>
        <w:rPr>
          <w:rStyle w:val="None"/>
          <w:rFonts w:ascii="Times New Roman" w:hAnsi="Times New Roman"/>
        </w:rPr>
        <w:t>т</w:t>
      </w:r>
      <w:r>
        <w:rPr>
          <w:rStyle w:val="None"/>
          <w:rFonts w:ascii="Times New Roman" w:hAnsi="Times New Roman"/>
          <w:lang w:val="ru-RU"/>
        </w:rPr>
        <w:t xml:space="preserve">. 1 </w:t>
      </w:r>
      <w:proofErr w:type="spellStart"/>
      <w:r>
        <w:rPr>
          <w:rStyle w:val="None"/>
          <w:rFonts w:ascii="Times New Roman" w:hAnsi="Times New Roman"/>
        </w:rPr>
        <w:t>от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Данъчно</w:t>
      </w:r>
      <w:r>
        <w:rPr>
          <w:rStyle w:val="None"/>
          <w:rFonts w:ascii="Times New Roman" w:hAnsi="Times New Roman"/>
        </w:rPr>
        <w:t>-</w:t>
      </w:r>
      <w:r>
        <w:rPr>
          <w:rStyle w:val="None"/>
          <w:rFonts w:ascii="Times New Roman" w:hAnsi="Times New Roman"/>
        </w:rPr>
        <w:t>осигурителния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процесуален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кодекс</w:t>
      </w:r>
      <w:proofErr w:type="spellEnd"/>
      <w:r>
        <w:rPr>
          <w:rStyle w:val="None"/>
          <w:rFonts w:ascii="Times New Roman" w:hAnsi="Times New Roman"/>
        </w:rPr>
        <w:t xml:space="preserve"> и </w:t>
      </w:r>
      <w:proofErr w:type="spellStart"/>
      <w:r>
        <w:rPr>
          <w:rStyle w:val="None"/>
          <w:rFonts w:ascii="Times New Roman" w:hAnsi="Times New Roman"/>
        </w:rPr>
        <w:t>лихвите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тях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към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държавата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към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общината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седалище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бенефициента</w:t>
      </w:r>
      <w:proofErr w:type="spellEnd"/>
      <w:r>
        <w:rPr>
          <w:rStyle w:val="None"/>
          <w:rFonts w:ascii="Times New Roman" w:hAnsi="Times New Roman"/>
        </w:rPr>
        <w:t xml:space="preserve"> и </w:t>
      </w:r>
      <w:proofErr w:type="spellStart"/>
      <w:r>
        <w:rPr>
          <w:rStyle w:val="None"/>
          <w:rFonts w:ascii="Times New Roman" w:hAnsi="Times New Roman"/>
        </w:rPr>
        <w:t>към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общината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по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седалището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кандидата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аналогични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задължения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установени</w:t>
      </w:r>
      <w:proofErr w:type="spellEnd"/>
      <w:r>
        <w:rPr>
          <w:rStyle w:val="None"/>
          <w:rFonts w:ascii="Times New Roman" w:hAnsi="Times New Roman"/>
        </w:rPr>
        <w:t xml:space="preserve"> с </w:t>
      </w:r>
      <w:proofErr w:type="spellStart"/>
      <w:r>
        <w:rPr>
          <w:rStyle w:val="None"/>
          <w:rFonts w:ascii="Times New Roman" w:hAnsi="Times New Roman"/>
        </w:rPr>
        <w:t>акт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компетентен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орган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съгласно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законодателството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на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държавата</w:t>
      </w:r>
      <w:proofErr w:type="spellEnd"/>
      <w:r>
        <w:rPr>
          <w:rStyle w:val="None"/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</w:rPr>
        <w:t xml:space="preserve">в </w:t>
      </w:r>
      <w:proofErr w:type="spellStart"/>
      <w:r>
        <w:rPr>
          <w:rStyle w:val="None"/>
          <w:rFonts w:ascii="Times New Roman" w:hAnsi="Times New Roman"/>
        </w:rPr>
        <w:t>която</w:t>
      </w:r>
      <w:proofErr w:type="spellEnd"/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кандидатът</w:t>
      </w:r>
      <w:proofErr w:type="spellEnd"/>
      <w:r>
        <w:rPr>
          <w:rStyle w:val="None"/>
          <w:rFonts w:ascii="Times New Roman" w:hAnsi="Times New Roman"/>
        </w:rPr>
        <w:t xml:space="preserve"> е </w:t>
      </w:r>
      <w:proofErr w:type="spellStart"/>
      <w:r>
        <w:rPr>
          <w:rStyle w:val="None"/>
          <w:rFonts w:ascii="Times New Roman" w:hAnsi="Times New Roman"/>
        </w:rPr>
        <w:t>установен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или</w:t>
      </w:r>
      <w:proofErr w:type="spellEnd"/>
      <w:r>
        <w:rPr>
          <w:rStyle w:val="None"/>
          <w:rFonts w:ascii="Times New Roman" w:hAnsi="Times New Roman"/>
        </w:rPr>
        <w:t xml:space="preserve"> </w:t>
      </w:r>
    </w:p>
    <w:p w14:paraId="479D273C" w14:textId="77777777" w:rsidR="00D8678A" w:rsidRPr="00BC647E" w:rsidRDefault="00C2361C">
      <w:pPr>
        <w:pStyle w:val="Body"/>
        <w:spacing w:before="120" w:after="120" w:line="276" w:lineRule="auto"/>
        <w:ind w:left="1410"/>
        <w:jc w:val="both"/>
        <w:rPr>
          <w:rStyle w:val="None"/>
          <w:rFonts w:ascii="Times New Roman" w:eastAsia="Times New Roman" w:hAnsi="Times New Roman" w:cs="Times New Roman"/>
          <w:strike/>
        </w:rPr>
      </w:pPr>
      <w:r w:rsidRPr="00BC647E">
        <w:rPr>
          <w:rStyle w:val="None"/>
          <w:rFonts w:ascii="Times New Roman" w:hAnsi="Times New Roman"/>
          <w:strike/>
        </w:rPr>
        <w:t>6.</w:t>
      </w:r>
      <w:proofErr w:type="gramStart"/>
      <w:r w:rsidRPr="00BC647E">
        <w:rPr>
          <w:rStyle w:val="None"/>
          <w:rFonts w:ascii="Times New Roman" w:hAnsi="Times New Roman"/>
          <w:strike/>
        </w:rPr>
        <w:t>2.</w:t>
      </w:r>
      <w:r w:rsidRPr="00BC647E">
        <w:rPr>
          <w:rStyle w:val="None"/>
          <w:rFonts w:ascii="Times New Roman" w:hAnsi="Times New Roman"/>
          <w:strike/>
        </w:rPr>
        <w:t>Има</w:t>
      </w:r>
      <w:proofErr w:type="gram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доказани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с </w:t>
      </w:r>
      <w:proofErr w:type="spellStart"/>
      <w:r w:rsidRPr="00BC647E">
        <w:rPr>
          <w:rStyle w:val="None"/>
          <w:rFonts w:ascii="Times New Roman" w:hAnsi="Times New Roman"/>
          <w:strike/>
        </w:rPr>
        <w:t>влязъл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в </w:t>
      </w:r>
      <w:proofErr w:type="spellStart"/>
      <w:r w:rsidRPr="00BC647E">
        <w:rPr>
          <w:rStyle w:val="None"/>
          <w:rFonts w:ascii="Times New Roman" w:hAnsi="Times New Roman"/>
          <w:strike/>
        </w:rPr>
        <w:t>сила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акт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компетентен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орган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задължения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за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данъци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и </w:t>
      </w:r>
      <w:proofErr w:type="spellStart"/>
      <w:r w:rsidRPr="00BC647E">
        <w:rPr>
          <w:rStyle w:val="None"/>
          <w:rFonts w:ascii="Times New Roman" w:hAnsi="Times New Roman"/>
          <w:strike/>
        </w:rPr>
        <w:t>задължителни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осигурителни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вноски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смисъла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чл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. 162, </w:t>
      </w:r>
      <w:proofErr w:type="spellStart"/>
      <w:r w:rsidRPr="00BC647E">
        <w:rPr>
          <w:rStyle w:val="None"/>
          <w:rFonts w:ascii="Times New Roman" w:hAnsi="Times New Roman"/>
          <w:strike/>
        </w:rPr>
        <w:t>ал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. 2, </w:t>
      </w:r>
      <w:r w:rsidRPr="00BC647E">
        <w:rPr>
          <w:rStyle w:val="None"/>
          <w:rFonts w:ascii="Times New Roman" w:hAnsi="Times New Roman"/>
          <w:strike/>
        </w:rPr>
        <w:t>т</w:t>
      </w:r>
      <w:r w:rsidRPr="00BC647E">
        <w:rPr>
          <w:rStyle w:val="None"/>
          <w:rFonts w:ascii="Times New Roman" w:hAnsi="Times New Roman"/>
          <w:strike/>
          <w:lang w:val="ru-RU"/>
        </w:rPr>
        <w:t xml:space="preserve">. 1 </w:t>
      </w:r>
      <w:proofErr w:type="spellStart"/>
      <w:r w:rsidRPr="00BC647E">
        <w:rPr>
          <w:rStyle w:val="None"/>
          <w:rFonts w:ascii="Times New Roman" w:hAnsi="Times New Roman"/>
          <w:strike/>
        </w:rPr>
        <w:t>от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Данъчно</w:t>
      </w:r>
      <w:r w:rsidRPr="00BC647E">
        <w:rPr>
          <w:rStyle w:val="None"/>
          <w:rFonts w:ascii="Times New Roman" w:hAnsi="Times New Roman"/>
          <w:strike/>
        </w:rPr>
        <w:t>-</w:t>
      </w:r>
      <w:r w:rsidRPr="00BC647E">
        <w:rPr>
          <w:rStyle w:val="None"/>
          <w:rFonts w:ascii="Times New Roman" w:hAnsi="Times New Roman"/>
          <w:strike/>
        </w:rPr>
        <w:t>осигурителн</w:t>
      </w:r>
      <w:r w:rsidRPr="00BC647E">
        <w:rPr>
          <w:rStyle w:val="None"/>
          <w:rFonts w:ascii="Times New Roman" w:hAnsi="Times New Roman"/>
          <w:strike/>
        </w:rPr>
        <w:t>ия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процесуален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кодекс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и </w:t>
      </w:r>
      <w:proofErr w:type="spellStart"/>
      <w:r w:rsidRPr="00BC647E">
        <w:rPr>
          <w:rStyle w:val="None"/>
          <w:rFonts w:ascii="Times New Roman" w:hAnsi="Times New Roman"/>
          <w:strike/>
        </w:rPr>
        <w:t>лихвите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тях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proofErr w:type="spellStart"/>
      <w:r w:rsidRPr="00BC647E">
        <w:rPr>
          <w:rStyle w:val="None"/>
          <w:rFonts w:ascii="Times New Roman" w:hAnsi="Times New Roman"/>
          <w:strike/>
        </w:rPr>
        <w:t>към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държавата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или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към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общината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седалище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бенефициента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и </w:t>
      </w:r>
      <w:proofErr w:type="spellStart"/>
      <w:r w:rsidRPr="00BC647E">
        <w:rPr>
          <w:rStyle w:val="None"/>
          <w:rFonts w:ascii="Times New Roman" w:hAnsi="Times New Roman"/>
          <w:strike/>
        </w:rPr>
        <w:t>към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общината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lastRenderedPageBreak/>
        <w:t>по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седалището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кандидата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proofErr w:type="spellStart"/>
      <w:r w:rsidRPr="00BC647E">
        <w:rPr>
          <w:rStyle w:val="None"/>
          <w:rFonts w:ascii="Times New Roman" w:hAnsi="Times New Roman"/>
          <w:strike/>
        </w:rPr>
        <w:t>или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аналогични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задължения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proofErr w:type="spellStart"/>
      <w:r w:rsidRPr="00BC647E">
        <w:rPr>
          <w:rStyle w:val="None"/>
          <w:rFonts w:ascii="Times New Roman" w:hAnsi="Times New Roman"/>
          <w:strike/>
        </w:rPr>
        <w:t>установени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с </w:t>
      </w:r>
      <w:proofErr w:type="spellStart"/>
      <w:r w:rsidRPr="00BC647E">
        <w:rPr>
          <w:rStyle w:val="None"/>
          <w:rFonts w:ascii="Times New Roman" w:hAnsi="Times New Roman"/>
          <w:strike/>
        </w:rPr>
        <w:t>акт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компетентен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орган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proofErr w:type="spellStart"/>
      <w:r w:rsidRPr="00BC647E">
        <w:rPr>
          <w:rStyle w:val="None"/>
          <w:rFonts w:ascii="Times New Roman" w:hAnsi="Times New Roman"/>
          <w:strike/>
        </w:rPr>
        <w:t>съгласно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законодателството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държавата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r w:rsidRPr="00BC647E">
        <w:rPr>
          <w:rStyle w:val="None"/>
          <w:rFonts w:ascii="Times New Roman" w:hAnsi="Times New Roman"/>
          <w:strike/>
        </w:rPr>
        <w:t xml:space="preserve">в </w:t>
      </w:r>
      <w:proofErr w:type="spellStart"/>
      <w:r w:rsidRPr="00BC647E">
        <w:rPr>
          <w:rStyle w:val="None"/>
          <w:rFonts w:ascii="Times New Roman" w:hAnsi="Times New Roman"/>
          <w:strike/>
        </w:rPr>
        <w:t>която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кандидатът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е </w:t>
      </w:r>
      <w:proofErr w:type="spellStart"/>
      <w:r w:rsidRPr="00BC647E">
        <w:rPr>
          <w:rStyle w:val="None"/>
          <w:rFonts w:ascii="Times New Roman" w:hAnsi="Times New Roman"/>
          <w:strike/>
        </w:rPr>
        <w:t>установен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, </w:t>
      </w:r>
      <w:proofErr w:type="spellStart"/>
      <w:r w:rsidRPr="00BC647E">
        <w:rPr>
          <w:rStyle w:val="None"/>
          <w:rFonts w:ascii="Times New Roman" w:hAnsi="Times New Roman"/>
          <w:strike/>
        </w:rPr>
        <w:t>но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размерът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неплатените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дължими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данъци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или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социалноосигурителни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вноски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е </w:t>
      </w:r>
      <w:proofErr w:type="spellStart"/>
      <w:r w:rsidRPr="00BC647E">
        <w:rPr>
          <w:rStyle w:val="None"/>
          <w:rFonts w:ascii="Times New Roman" w:hAnsi="Times New Roman"/>
          <w:strike/>
        </w:rPr>
        <w:t>не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повече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r w:rsidRPr="00BC647E">
        <w:rPr>
          <w:rStyle w:val="None"/>
          <w:rFonts w:ascii="Times New Roman" w:hAnsi="Times New Roman"/>
          <w:strike/>
          <w:lang w:val="ru-RU"/>
        </w:rPr>
        <w:t xml:space="preserve">1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сто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сумата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годишния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общ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оборот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за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последната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приключена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финансова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година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и </w:t>
      </w:r>
      <w:proofErr w:type="spellStart"/>
      <w:r w:rsidRPr="00BC647E">
        <w:rPr>
          <w:rStyle w:val="None"/>
          <w:rFonts w:ascii="Times New Roman" w:hAnsi="Times New Roman"/>
          <w:strike/>
        </w:rPr>
        <w:t>не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повече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proofErr w:type="spellStart"/>
      <w:r w:rsidRPr="00BC647E">
        <w:rPr>
          <w:rStyle w:val="None"/>
          <w:rFonts w:ascii="Times New Roman" w:hAnsi="Times New Roman"/>
          <w:strike/>
        </w:rPr>
        <w:t>от</w:t>
      </w:r>
      <w:proofErr w:type="spellEnd"/>
      <w:r w:rsidRPr="00BC647E">
        <w:rPr>
          <w:rStyle w:val="None"/>
          <w:rFonts w:ascii="Times New Roman" w:hAnsi="Times New Roman"/>
          <w:strike/>
        </w:rPr>
        <w:t xml:space="preserve"> </w:t>
      </w:r>
      <w:r w:rsidRPr="00BC647E">
        <w:rPr>
          <w:rStyle w:val="None"/>
          <w:rFonts w:ascii="Times New Roman" w:hAnsi="Times New Roman"/>
          <w:strike/>
        </w:rPr>
        <w:t xml:space="preserve">50 000 </w:t>
      </w:r>
      <w:proofErr w:type="spellStart"/>
      <w:r w:rsidRPr="00BC647E">
        <w:rPr>
          <w:rStyle w:val="None"/>
          <w:rFonts w:ascii="Times New Roman" w:hAnsi="Times New Roman"/>
          <w:strike/>
        </w:rPr>
        <w:t>лв</w:t>
      </w:r>
      <w:proofErr w:type="spellEnd"/>
      <w:r w:rsidRPr="00BC647E">
        <w:rPr>
          <w:rStyle w:val="None"/>
          <w:rFonts w:ascii="Times New Roman" w:hAnsi="Times New Roman"/>
          <w:strike/>
        </w:rPr>
        <w:t>. ;</w:t>
      </w:r>
    </w:p>
    <w:p w14:paraId="72F6F61F" w14:textId="77777777" w:rsidR="00D8678A" w:rsidRDefault="00D8678A">
      <w:pPr>
        <w:pStyle w:val="Body"/>
        <w:ind w:left="644"/>
        <w:jc w:val="both"/>
        <w:rPr>
          <w:rStyle w:val="None"/>
          <w:rFonts w:ascii="Times New Roman" w:eastAsia="Times New Roman" w:hAnsi="Times New Roman" w:cs="Times New Roman"/>
        </w:rPr>
      </w:pPr>
    </w:p>
    <w:p w14:paraId="074CEE7D" w14:textId="77777777" w:rsidR="00D8678A" w:rsidRDefault="00D8678A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2D65E231" w14:textId="77777777" w:rsidR="00D8678A" w:rsidRDefault="00C2361C">
      <w:pPr>
        <w:pStyle w:val="BodyTextIndent"/>
        <w:jc w:val="both"/>
      </w:pPr>
      <w:proofErr w:type="spellStart"/>
      <w:r>
        <w:t>Известно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е,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неверни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нося</w:t>
      </w:r>
      <w:proofErr w:type="spellEnd"/>
      <w:r>
        <w:t xml:space="preserve"> </w:t>
      </w:r>
      <w:proofErr w:type="spellStart"/>
      <w:r>
        <w:t>наказателна</w:t>
      </w:r>
      <w:proofErr w:type="spellEnd"/>
      <w:r>
        <w:t xml:space="preserve"> </w:t>
      </w:r>
      <w:proofErr w:type="spellStart"/>
      <w:r>
        <w:t>отговорност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313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Наказателния</w:t>
      </w:r>
      <w:proofErr w:type="spellEnd"/>
      <w:r>
        <w:t xml:space="preserve"> </w:t>
      </w:r>
      <w:proofErr w:type="spellStart"/>
      <w:r>
        <w:t>кодекс</w:t>
      </w:r>
      <w:proofErr w:type="spellEnd"/>
      <w:r>
        <w:t>.</w:t>
      </w:r>
    </w:p>
    <w:p w14:paraId="38A32ECB" w14:textId="77777777" w:rsidR="00D8678A" w:rsidRDefault="00D8678A">
      <w:pPr>
        <w:pStyle w:val="Body"/>
        <w:ind w:left="360"/>
        <w:jc w:val="both"/>
        <w:rPr>
          <w:rStyle w:val="None"/>
          <w:rFonts w:ascii="Times New Roman" w:eastAsia="Times New Roman" w:hAnsi="Times New Roman" w:cs="Times New Roman"/>
        </w:rPr>
      </w:pPr>
    </w:p>
    <w:p w14:paraId="6746F60A" w14:textId="2A75620A" w:rsidR="00D8678A" w:rsidRDefault="00BC647E">
      <w:pPr>
        <w:pStyle w:val="Body"/>
        <w:ind w:left="36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lang w:val="bg-BG"/>
        </w:rPr>
        <w:t>23.11.</w:t>
      </w:r>
      <w:r w:rsidR="00C2361C">
        <w:rPr>
          <w:rStyle w:val="None"/>
          <w:rFonts w:ascii="Times New Roman" w:hAnsi="Times New Roman"/>
        </w:rPr>
        <w:t>20</w:t>
      </w:r>
      <w:r>
        <w:rPr>
          <w:rStyle w:val="None"/>
          <w:rFonts w:ascii="Times New Roman" w:hAnsi="Times New Roman"/>
          <w:lang w:val="bg-BG"/>
        </w:rPr>
        <w:t>20</w:t>
      </w:r>
      <w:r w:rsidR="00C2361C">
        <w:rPr>
          <w:rStyle w:val="None"/>
          <w:rFonts w:ascii="Times New Roman" w:hAnsi="Times New Roman"/>
        </w:rPr>
        <w:t>г</w:t>
      </w:r>
      <w:r w:rsidR="00C2361C">
        <w:rPr>
          <w:rStyle w:val="None"/>
          <w:rFonts w:ascii="Times New Roman" w:hAnsi="Times New Roman"/>
        </w:rPr>
        <w:t xml:space="preserve">.                                       </w:t>
      </w:r>
      <w:r w:rsidR="00C2361C">
        <w:rPr>
          <w:rStyle w:val="None"/>
          <w:rFonts w:ascii="Times New Roman" w:hAnsi="Times New Roman"/>
        </w:rPr>
        <w:t>ДЕКЛАРАТОР</w:t>
      </w:r>
      <w:r w:rsidR="00C2361C">
        <w:rPr>
          <w:rStyle w:val="None"/>
          <w:rFonts w:ascii="Times New Roman" w:hAnsi="Times New Roman"/>
        </w:rPr>
        <w:t>: _______________</w:t>
      </w:r>
    </w:p>
    <w:p w14:paraId="2859C4BC" w14:textId="77777777" w:rsidR="00D8678A" w:rsidRDefault="00C2361C">
      <w:pPr>
        <w:pStyle w:val="Body"/>
        <w:ind w:left="360" w:firstLine="540"/>
        <w:jc w:val="both"/>
      </w:pPr>
      <w:r>
        <w:rPr>
          <w:rStyle w:val="None"/>
          <w:rFonts w:ascii="Times New Roman" w:hAnsi="Times New Roman"/>
          <w:sz w:val="18"/>
          <w:szCs w:val="18"/>
        </w:rPr>
        <w:t>(</w:t>
      </w:r>
      <w:proofErr w:type="spellStart"/>
      <w:r>
        <w:rPr>
          <w:rStyle w:val="None"/>
          <w:rFonts w:ascii="Times New Roman" w:hAnsi="Times New Roman"/>
          <w:sz w:val="18"/>
          <w:szCs w:val="18"/>
        </w:rPr>
        <w:t>дата</w:t>
      </w:r>
      <w:proofErr w:type="spellEnd"/>
      <w:r>
        <w:rPr>
          <w:rStyle w:val="None"/>
          <w:rFonts w:ascii="Times New Roman" w:hAnsi="Times New Roman"/>
          <w:sz w:val="18"/>
          <w:szCs w:val="18"/>
        </w:rPr>
        <w:t>)</w:t>
      </w:r>
    </w:p>
    <w:sectPr w:rsidR="00D8678A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540" w:right="1134" w:bottom="899" w:left="1560" w:header="301" w:footer="5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120B8" w14:textId="77777777" w:rsidR="00000000" w:rsidRDefault="00C2361C">
      <w:r>
        <w:separator/>
      </w:r>
    </w:p>
  </w:endnote>
  <w:endnote w:type="continuationSeparator" w:id="0">
    <w:p w14:paraId="5FC822E7" w14:textId="77777777" w:rsidR="00000000" w:rsidRDefault="00C2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50827" w14:textId="77777777" w:rsidR="00D8678A" w:rsidRDefault="00C2361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6CC6A3AC" w14:textId="77777777" w:rsidR="00D8678A" w:rsidRDefault="00C2361C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  <w:r>
      <w:rPr>
        <w:rFonts w:ascii="Times New Roman" w:hAnsi="Times New Roman"/>
        <w:i/>
        <w:iCs/>
        <w:sz w:val="18"/>
        <w:szCs w:val="18"/>
      </w:rPr>
      <w:t xml:space="preserve">------------------------------------------------------ </w:t>
    </w:r>
    <w:hyperlink r:id="rId1" w:history="1">
      <w:r>
        <w:rPr>
          <w:rStyle w:val="Hyperlink0"/>
          <w:rFonts w:eastAsia="Arial Unicode MS"/>
        </w:rPr>
        <w:t>www.eufunds.bg</w:t>
      </w:r>
    </w:hyperlink>
    <w:r>
      <w:rPr>
        <w:rStyle w:val="None"/>
        <w:rFonts w:ascii="Times New Roman" w:hAnsi="Times New Roman"/>
        <w:i/>
        <w:iCs/>
        <w:sz w:val="18"/>
        <w:szCs w:val="18"/>
      </w:rPr>
      <w:t xml:space="preserve"> ------------------------------------------------------</w:t>
    </w:r>
  </w:p>
  <w:p w14:paraId="1B81DFB8" w14:textId="77777777" w:rsidR="00D8678A" w:rsidRDefault="00D8678A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</w:p>
  <w:p w14:paraId="60704E6A" w14:textId="77777777" w:rsidR="00D8678A" w:rsidRDefault="00D8678A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</w:p>
  <w:p w14:paraId="4F7D17AB" w14:textId="77777777" w:rsidR="00D8678A" w:rsidRDefault="00C2361C">
    <w:pPr>
      <w:jc w:val="center"/>
      <w:rPr>
        <w:rStyle w:val="None"/>
        <w:rFonts w:eastAsia="Times New Roman"/>
        <w:i/>
        <w:iCs/>
        <w:color w:val="000000"/>
        <w:sz w:val="20"/>
        <w:szCs w:val="20"/>
        <w:u w:color="000000"/>
      </w:rPr>
    </w:pP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Този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е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създаден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с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финансовата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подкрепа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Оперативна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програма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„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Иновации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 </w:t>
    </w:r>
    <w:proofErr w:type="spellStart"/>
    <w:proofErr w:type="gram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конкурентоспособност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“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2014</w:t>
    </w:r>
    <w:proofErr w:type="gram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-2020,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съфинансирана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съюз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чрез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фонд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за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регионално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развитие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проект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BG16RFOP002-2.024-0861-C01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Насърчаване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развитието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стартиращо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предприятие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извършващо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пренавиване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навити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ротори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“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.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Цялата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отговорност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за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съдържанието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носи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"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ИНОВЕЙШЪН ГРУП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2018 </w:t>
    </w:r>
    <w:proofErr w:type="gram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ЕООД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</w:t>
    </w:r>
    <w:proofErr w:type="gram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никакви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обстоятелства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може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приема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че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този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отразява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официалното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становище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съюз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Управляващия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орган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.</w:t>
    </w:r>
  </w:p>
  <w:p w14:paraId="0D01C8D3" w14:textId="77777777" w:rsidR="00D8678A" w:rsidRDefault="00D8678A">
    <w:pPr>
      <w:pStyle w:val="Body"/>
      <w:tabs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20"/>
        <w:szCs w:val="20"/>
      </w:rPr>
    </w:pPr>
  </w:p>
  <w:p w14:paraId="188207FE" w14:textId="77777777" w:rsidR="00D8678A" w:rsidRDefault="00C2361C">
    <w:pPr>
      <w:pStyle w:val="Body"/>
      <w:tabs>
        <w:tab w:val="center" w:pos="4153"/>
        <w:tab w:val="right" w:pos="8306"/>
      </w:tabs>
    </w:pP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hAnsi="Times New Roman"/>
        <w:sz w:val="20"/>
        <w:szCs w:val="20"/>
      </w:rPr>
      <w:t>Стр</w:t>
    </w:r>
    <w:r>
      <w:rPr>
        <w:rStyle w:val="None"/>
        <w:rFonts w:ascii="Times New Roman" w:hAnsi="Times New Roman"/>
        <w:sz w:val="20"/>
        <w:szCs w:val="20"/>
      </w:rPr>
      <w:t>.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3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Style w:val="None"/>
        <w:rFonts w:ascii="Times New Roman" w:hAnsi="Times New Roman"/>
        <w:sz w:val="20"/>
        <w:szCs w:val="20"/>
      </w:rPr>
      <w:t xml:space="preserve"> </w:t>
    </w:r>
    <w:proofErr w:type="spellStart"/>
    <w:r>
      <w:rPr>
        <w:rStyle w:val="None"/>
        <w:rFonts w:ascii="Times New Roman" w:hAnsi="Times New Roman"/>
        <w:sz w:val="20"/>
        <w:szCs w:val="20"/>
      </w:rPr>
      <w:t>от</w:t>
    </w:r>
    <w:proofErr w:type="spellEnd"/>
    <w:r>
      <w:rPr>
        <w:rStyle w:val="None"/>
        <w:rFonts w:ascii="Times New Roman" w:hAnsi="Times New Roman"/>
        <w:sz w:val="20"/>
        <w:szCs w:val="20"/>
      </w:rPr>
      <w:t xml:space="preserve"> 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3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06DFB" w14:textId="77777777" w:rsidR="00D8678A" w:rsidRDefault="00C2361C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  <w:r>
      <w:rPr>
        <w:rStyle w:val="None"/>
        <w:rFonts w:ascii="Times New Roman" w:hAnsi="Times New Roman"/>
        <w:i/>
        <w:iCs/>
        <w:sz w:val="18"/>
        <w:szCs w:val="18"/>
      </w:rPr>
      <w:t xml:space="preserve">------------------------------------------------------ </w:t>
    </w:r>
    <w:hyperlink r:id="rId1" w:history="1">
      <w:r>
        <w:rPr>
          <w:rStyle w:val="Hyperlink0"/>
          <w:rFonts w:eastAsia="Arial Unicode MS"/>
        </w:rPr>
        <w:t>www.eufunds.bg</w:t>
      </w:r>
    </w:hyperlink>
    <w:r>
      <w:rPr>
        <w:rStyle w:val="None"/>
        <w:rFonts w:ascii="Times New Roman" w:hAnsi="Times New Roman"/>
        <w:i/>
        <w:iCs/>
        <w:sz w:val="18"/>
        <w:szCs w:val="18"/>
      </w:rPr>
      <w:t xml:space="preserve"> ------------------------------------------------------</w:t>
    </w:r>
  </w:p>
  <w:p w14:paraId="36B7FB32" w14:textId="77777777" w:rsidR="00D8678A" w:rsidRDefault="00D8678A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</w:p>
  <w:p w14:paraId="4B2C6BCE" w14:textId="77777777" w:rsidR="00D8678A" w:rsidRDefault="00C2361C">
    <w:pPr>
      <w:jc w:val="center"/>
      <w:rPr>
        <w:rStyle w:val="None"/>
        <w:rFonts w:eastAsia="Times New Roman"/>
        <w:i/>
        <w:iCs/>
        <w:color w:val="000000"/>
        <w:sz w:val="20"/>
        <w:szCs w:val="20"/>
        <w:u w:color="000000"/>
      </w:rPr>
    </w:pP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Този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е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създаден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с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финансовата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подкрепа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Оперативна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програма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„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Иновации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 </w:t>
    </w:r>
    <w:proofErr w:type="spellStart"/>
    <w:proofErr w:type="gram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конкурентоспособност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“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2014</w:t>
    </w:r>
    <w:proofErr w:type="gram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-2020,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съфинансирана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съюз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чрез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фонд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за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регионално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развитие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проект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BG16RFOP002-2.024-0861-C01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Насърчаване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развитието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стартиращо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предприятие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извършващо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пренавиване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навити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ротори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“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.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Цялата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отговорност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за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съдържанието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носи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"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ИНОВЕЙШЪН ГРУП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2018 </w:t>
    </w:r>
    <w:proofErr w:type="gram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ЕООД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</w:t>
    </w:r>
    <w:proofErr w:type="gram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никакви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обстоятелства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може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приема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,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ч</w:t>
    </w:r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този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документ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отразява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официалното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становище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на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Европейския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съюз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и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Управляващия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 xml:space="preserve"> </w:t>
    </w:r>
    <w:proofErr w:type="spellStart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орган</w:t>
    </w:r>
    <w:proofErr w:type="spellEnd"/>
    <w:r>
      <w:rPr>
        <w:rStyle w:val="None"/>
        <w:rFonts w:cs="Arial Unicode MS"/>
        <w:i/>
        <w:iCs/>
        <w:color w:val="00000A"/>
        <w:sz w:val="18"/>
        <w:szCs w:val="18"/>
        <w:u w:color="00000A"/>
      </w:rPr>
      <w:t>.</w:t>
    </w:r>
  </w:p>
  <w:p w14:paraId="023091FC" w14:textId="77777777" w:rsidR="00D8678A" w:rsidRDefault="00D8678A">
    <w:pPr>
      <w:pStyle w:val="Body"/>
      <w:tabs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20"/>
        <w:szCs w:val="20"/>
      </w:rPr>
    </w:pPr>
  </w:p>
  <w:p w14:paraId="1C5D235A" w14:textId="77777777" w:rsidR="00D8678A" w:rsidRDefault="00C2361C">
    <w:pPr>
      <w:pStyle w:val="Body"/>
      <w:tabs>
        <w:tab w:val="center" w:pos="4153"/>
        <w:tab w:val="right" w:pos="8306"/>
      </w:tabs>
    </w:pP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hAnsi="Times New Roman"/>
        <w:sz w:val="20"/>
        <w:szCs w:val="20"/>
      </w:rPr>
      <w:t>Стр</w:t>
    </w:r>
    <w:r>
      <w:rPr>
        <w:rStyle w:val="None"/>
        <w:rFonts w:ascii="Times New Roman" w:hAnsi="Times New Roman"/>
        <w:sz w:val="20"/>
        <w:szCs w:val="20"/>
      </w:rPr>
      <w:t>.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1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Style w:val="None"/>
        <w:rFonts w:ascii="Times New Roman" w:hAnsi="Times New Roman"/>
        <w:sz w:val="20"/>
        <w:szCs w:val="20"/>
      </w:rPr>
      <w:t xml:space="preserve"> </w:t>
    </w:r>
    <w:proofErr w:type="spellStart"/>
    <w:r>
      <w:rPr>
        <w:rStyle w:val="None"/>
        <w:rFonts w:ascii="Times New Roman" w:hAnsi="Times New Roman"/>
        <w:sz w:val="20"/>
        <w:szCs w:val="20"/>
      </w:rPr>
      <w:t>от</w:t>
    </w:r>
    <w:proofErr w:type="spellEnd"/>
    <w:r>
      <w:rPr>
        <w:rStyle w:val="None"/>
        <w:rFonts w:ascii="Times New Roman" w:hAnsi="Times New Roman"/>
        <w:sz w:val="20"/>
        <w:szCs w:val="20"/>
      </w:rPr>
      <w:t xml:space="preserve"> 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3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37BE" w14:textId="77777777" w:rsidR="00D8678A" w:rsidRDefault="00C2361C">
      <w:r>
        <w:separator/>
      </w:r>
    </w:p>
  </w:footnote>
  <w:footnote w:type="continuationSeparator" w:id="0">
    <w:p w14:paraId="63C2CCDA" w14:textId="77777777" w:rsidR="00D8678A" w:rsidRDefault="00C2361C">
      <w:r>
        <w:continuationSeparator/>
      </w:r>
    </w:p>
  </w:footnote>
  <w:footnote w:type="continuationNotice" w:id="1">
    <w:p w14:paraId="1719EE78" w14:textId="77777777" w:rsidR="00D8678A" w:rsidRDefault="00D8678A"/>
  </w:footnote>
  <w:footnote w:id="2">
    <w:p w14:paraId="3A8E04A9" w14:textId="77777777" w:rsidR="00BC647E" w:rsidRPr="000A23E5" w:rsidRDefault="00BC647E" w:rsidP="00BC647E">
      <w:pPr>
        <w:pStyle w:val="FootnoteText"/>
        <w:jc w:val="both"/>
        <w:rPr>
          <w:sz w:val="18"/>
          <w:szCs w:val="18"/>
        </w:rPr>
      </w:pPr>
      <w:r w:rsidRPr="000A23E5">
        <w:rPr>
          <w:sz w:val="16"/>
          <w:szCs w:val="16"/>
        </w:rPr>
        <w:t xml:space="preserve"> </w:t>
      </w:r>
      <w:r w:rsidRPr="000A23E5">
        <w:rPr>
          <w:rStyle w:val="FootnoteReference"/>
          <w:sz w:val="18"/>
          <w:szCs w:val="18"/>
        </w:rPr>
        <w:footnoteRef/>
      </w:r>
      <w:r w:rsidRPr="000A23E5">
        <w:rPr>
          <w:sz w:val="18"/>
          <w:szCs w:val="18"/>
        </w:rPr>
        <w:t xml:space="preserve"> </w:t>
      </w:r>
      <w:proofErr w:type="spellStart"/>
      <w:r w:rsidRPr="000A23E5">
        <w:rPr>
          <w:sz w:val="18"/>
          <w:szCs w:val="18"/>
        </w:rPr>
        <w:t>Декларацията</w:t>
      </w:r>
      <w:proofErr w:type="spellEnd"/>
      <w:r w:rsidRPr="000A23E5">
        <w:rPr>
          <w:sz w:val="18"/>
          <w:szCs w:val="18"/>
        </w:rPr>
        <w:t xml:space="preserve"> </w:t>
      </w:r>
      <w:proofErr w:type="spellStart"/>
      <w:r w:rsidRPr="000A23E5">
        <w:rPr>
          <w:sz w:val="18"/>
          <w:szCs w:val="18"/>
        </w:rPr>
        <w:t>се</w:t>
      </w:r>
      <w:proofErr w:type="spellEnd"/>
      <w:r w:rsidRPr="000A23E5">
        <w:rPr>
          <w:sz w:val="18"/>
          <w:szCs w:val="18"/>
        </w:rPr>
        <w:t xml:space="preserve"> </w:t>
      </w:r>
      <w:proofErr w:type="spellStart"/>
      <w:r w:rsidRPr="000A23E5">
        <w:rPr>
          <w:sz w:val="18"/>
          <w:szCs w:val="18"/>
        </w:rPr>
        <w:t>подписва</w:t>
      </w:r>
      <w:proofErr w:type="spellEnd"/>
      <w:r w:rsidRPr="000A23E5">
        <w:rPr>
          <w:sz w:val="18"/>
          <w:szCs w:val="18"/>
        </w:rPr>
        <w:t xml:space="preserve"> </w:t>
      </w:r>
      <w:proofErr w:type="spellStart"/>
      <w:r w:rsidRPr="000A23E5">
        <w:rPr>
          <w:sz w:val="18"/>
          <w:szCs w:val="18"/>
        </w:rPr>
        <w:t>от</w:t>
      </w:r>
      <w:proofErr w:type="spellEnd"/>
      <w:r w:rsidRPr="000A23E5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лицата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които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представляват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кандидата</w:t>
      </w:r>
      <w:proofErr w:type="spellEnd"/>
      <w:r w:rsidRPr="00BF6BFB">
        <w:rPr>
          <w:sz w:val="18"/>
          <w:szCs w:val="18"/>
        </w:rPr>
        <w:t xml:space="preserve"> и </w:t>
      </w:r>
      <w:proofErr w:type="spellStart"/>
      <w:r w:rsidRPr="00BF6BFB">
        <w:rPr>
          <w:sz w:val="18"/>
          <w:szCs w:val="18"/>
        </w:rPr>
        <w:t>за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членовете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на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неговите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управителни</w:t>
      </w:r>
      <w:proofErr w:type="spellEnd"/>
      <w:r w:rsidRPr="00BF6BFB">
        <w:rPr>
          <w:sz w:val="18"/>
          <w:szCs w:val="18"/>
        </w:rPr>
        <w:t xml:space="preserve"> и </w:t>
      </w:r>
      <w:proofErr w:type="spellStart"/>
      <w:r w:rsidRPr="00BF6BFB">
        <w:rPr>
          <w:sz w:val="18"/>
          <w:szCs w:val="18"/>
        </w:rPr>
        <w:t>надзорни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органи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съгласно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регистъра</w:t>
      </w:r>
      <w:proofErr w:type="spellEnd"/>
      <w:r w:rsidRPr="00BF6BFB">
        <w:rPr>
          <w:sz w:val="18"/>
          <w:szCs w:val="18"/>
        </w:rPr>
        <w:t xml:space="preserve">, в </w:t>
      </w:r>
      <w:proofErr w:type="spellStart"/>
      <w:r w:rsidRPr="00BF6BFB">
        <w:rPr>
          <w:sz w:val="18"/>
          <w:szCs w:val="18"/>
        </w:rPr>
        <w:t>който</w:t>
      </w:r>
      <w:proofErr w:type="spellEnd"/>
      <w:r w:rsidRPr="00BF6BFB">
        <w:rPr>
          <w:sz w:val="18"/>
          <w:szCs w:val="18"/>
        </w:rPr>
        <w:t xml:space="preserve"> е </w:t>
      </w:r>
      <w:proofErr w:type="spellStart"/>
      <w:r w:rsidRPr="00BF6BFB">
        <w:rPr>
          <w:sz w:val="18"/>
          <w:szCs w:val="18"/>
        </w:rPr>
        <w:t>вписан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кандидатът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ако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има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такъв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или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документите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удостоверяващи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правосубектността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му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изчерпателно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посочени</w:t>
      </w:r>
      <w:proofErr w:type="spellEnd"/>
      <w:r w:rsidRPr="00BF6BFB">
        <w:rPr>
          <w:sz w:val="18"/>
          <w:szCs w:val="18"/>
        </w:rPr>
        <w:t xml:space="preserve"> в </w:t>
      </w:r>
      <w:proofErr w:type="spellStart"/>
      <w:r w:rsidRPr="00BF6BFB">
        <w:rPr>
          <w:sz w:val="18"/>
          <w:szCs w:val="18"/>
        </w:rPr>
        <w:t>чл</w:t>
      </w:r>
      <w:proofErr w:type="spellEnd"/>
      <w:r w:rsidRPr="00BF6BFB">
        <w:rPr>
          <w:sz w:val="18"/>
          <w:szCs w:val="18"/>
        </w:rPr>
        <w:t xml:space="preserve">. 40, </w:t>
      </w:r>
      <w:proofErr w:type="spellStart"/>
      <w:r w:rsidRPr="00BF6BFB">
        <w:rPr>
          <w:sz w:val="18"/>
          <w:szCs w:val="18"/>
        </w:rPr>
        <w:t>ал</w:t>
      </w:r>
      <w:proofErr w:type="spellEnd"/>
      <w:r w:rsidRPr="00BF6BFB">
        <w:rPr>
          <w:sz w:val="18"/>
          <w:szCs w:val="18"/>
        </w:rPr>
        <w:t xml:space="preserve">. 2 </w:t>
      </w:r>
      <w:proofErr w:type="spellStart"/>
      <w:r w:rsidRPr="00BF6BFB">
        <w:rPr>
          <w:sz w:val="18"/>
          <w:szCs w:val="18"/>
        </w:rPr>
        <w:t>от</w:t>
      </w:r>
      <w:proofErr w:type="spellEnd"/>
      <w:r w:rsidRPr="00BF6BFB">
        <w:rPr>
          <w:sz w:val="18"/>
          <w:szCs w:val="18"/>
        </w:rPr>
        <w:t xml:space="preserve"> ППЗОП. </w:t>
      </w:r>
      <w:proofErr w:type="spellStart"/>
      <w:r w:rsidRPr="00BF6BFB">
        <w:rPr>
          <w:sz w:val="18"/>
          <w:szCs w:val="18"/>
        </w:rPr>
        <w:t>Когато</w:t>
      </w:r>
      <w:proofErr w:type="spellEnd"/>
      <w:r w:rsidRPr="00BF6BFB">
        <w:rPr>
          <w:sz w:val="18"/>
          <w:szCs w:val="18"/>
        </w:rPr>
        <w:t xml:space="preserve"> в </w:t>
      </w:r>
      <w:proofErr w:type="spellStart"/>
      <w:r w:rsidRPr="00BF6BFB">
        <w:rPr>
          <w:sz w:val="18"/>
          <w:szCs w:val="18"/>
        </w:rPr>
        <w:t>състава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на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тези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органи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участва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юридическо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декларацията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се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подписва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от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физическите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лица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които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го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представляват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съгласно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регистъра</w:t>
      </w:r>
      <w:proofErr w:type="spellEnd"/>
      <w:r w:rsidRPr="00BF6BFB">
        <w:rPr>
          <w:sz w:val="18"/>
          <w:szCs w:val="18"/>
        </w:rPr>
        <w:t xml:space="preserve">, в </w:t>
      </w:r>
      <w:proofErr w:type="spellStart"/>
      <w:r w:rsidRPr="00BF6BFB">
        <w:rPr>
          <w:sz w:val="18"/>
          <w:szCs w:val="18"/>
        </w:rPr>
        <w:t>който</w:t>
      </w:r>
      <w:proofErr w:type="spellEnd"/>
      <w:r w:rsidRPr="00BF6BFB">
        <w:rPr>
          <w:sz w:val="18"/>
          <w:szCs w:val="18"/>
        </w:rPr>
        <w:t xml:space="preserve"> е </w:t>
      </w:r>
      <w:proofErr w:type="spellStart"/>
      <w:r w:rsidRPr="00BF6BFB">
        <w:rPr>
          <w:sz w:val="18"/>
          <w:szCs w:val="18"/>
        </w:rPr>
        <w:t>вписано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юридическото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ако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има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такъв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или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документите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удостоверяващи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правосубектността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му</w:t>
      </w:r>
      <w:proofErr w:type="spellEnd"/>
      <w:r w:rsidRPr="00BF6BFB">
        <w:rPr>
          <w:sz w:val="18"/>
          <w:szCs w:val="18"/>
        </w:rPr>
        <w:t xml:space="preserve">. В </w:t>
      </w:r>
      <w:proofErr w:type="spellStart"/>
      <w:r w:rsidRPr="00BF6BFB">
        <w:rPr>
          <w:sz w:val="18"/>
          <w:szCs w:val="18"/>
        </w:rPr>
        <w:t>случаите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когато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кандидатът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 w:rsidRPr="00BF6BFB">
        <w:rPr>
          <w:sz w:val="18"/>
          <w:szCs w:val="18"/>
        </w:rPr>
        <w:t>или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юридическо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лице</w:t>
      </w:r>
      <w:proofErr w:type="spellEnd"/>
      <w:r w:rsidRPr="00BF6BFB">
        <w:rPr>
          <w:sz w:val="18"/>
          <w:szCs w:val="18"/>
        </w:rPr>
        <w:t xml:space="preserve"> в </w:t>
      </w:r>
      <w:proofErr w:type="spellStart"/>
      <w:r w:rsidRPr="00BF6BFB">
        <w:rPr>
          <w:sz w:val="18"/>
          <w:szCs w:val="18"/>
        </w:rPr>
        <w:t>състава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на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негов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контролен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или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управителен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орган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се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представлява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от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физическо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лице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пълномощие</w:t>
      </w:r>
      <w:proofErr w:type="spellEnd"/>
      <w:r w:rsidRPr="00BF6BFB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декларацията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се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подписва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от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това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r w:rsidRPr="00BF6BFB">
        <w:rPr>
          <w:sz w:val="18"/>
          <w:szCs w:val="18"/>
        </w:rPr>
        <w:t>физическо</w:t>
      </w:r>
      <w:proofErr w:type="spellEnd"/>
      <w:r w:rsidRPr="00BF6BFB">
        <w:rPr>
          <w:sz w:val="18"/>
          <w:szCs w:val="18"/>
        </w:rPr>
        <w:t xml:space="preserve"> </w:t>
      </w:r>
      <w:proofErr w:type="spellStart"/>
      <w:proofErr w:type="gramStart"/>
      <w:r w:rsidRPr="00BF6BFB">
        <w:rPr>
          <w:sz w:val="18"/>
          <w:szCs w:val="18"/>
        </w:rPr>
        <w:t>лице</w:t>
      </w:r>
      <w:proofErr w:type="spellEnd"/>
      <w:r w:rsidRPr="00BF6BFB">
        <w:rPr>
          <w:sz w:val="18"/>
          <w:szCs w:val="18"/>
        </w:rPr>
        <w:t>.</w:t>
      </w:r>
      <w:r>
        <w:rPr>
          <w:sz w:val="18"/>
          <w:szCs w:val="18"/>
        </w:rPr>
        <w:t>.</w:t>
      </w:r>
      <w:proofErr w:type="gramEnd"/>
    </w:p>
  </w:footnote>
  <w:footnote w:id="3">
    <w:p w14:paraId="7555ABDF" w14:textId="77777777" w:rsidR="00BC647E" w:rsidRPr="000A23E5" w:rsidRDefault="00BC647E" w:rsidP="00BC647E"/>
  </w:footnote>
  <w:footnote w:id="4">
    <w:p w14:paraId="3F065E55" w14:textId="77777777" w:rsidR="00D8678A" w:rsidRDefault="00C2361C">
      <w:pPr>
        <w:pStyle w:val="FootnoteText"/>
        <w:jc w:val="both"/>
      </w:pPr>
      <w:r>
        <w:rPr>
          <w:rStyle w:val="None"/>
          <w:sz w:val="16"/>
          <w:szCs w:val="16"/>
        </w:rPr>
        <w:t xml:space="preserve"> </w:t>
      </w:r>
      <w:r>
        <w:rPr>
          <w:rStyle w:val="None"/>
          <w:b/>
          <w:bCs/>
          <w:vertAlign w:val="superscript"/>
        </w:rPr>
        <w:footnoteRef/>
      </w:r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Обстоятелствата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по</w:t>
      </w:r>
      <w:proofErr w:type="spellEnd"/>
      <w:r>
        <w:rPr>
          <w:rStyle w:val="None"/>
          <w:sz w:val="18"/>
          <w:szCs w:val="18"/>
        </w:rPr>
        <w:t xml:space="preserve"> т. 3, 4, 5 и 6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отнасят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за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кандидата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обстоятелствата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по</w:t>
      </w:r>
      <w:proofErr w:type="spellEnd"/>
      <w:r>
        <w:rPr>
          <w:rStyle w:val="None"/>
          <w:sz w:val="18"/>
          <w:szCs w:val="18"/>
        </w:rPr>
        <w:t xml:space="preserve"> т. 1, 2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отнасят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за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лицата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които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представляват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кандидата</w:t>
      </w:r>
      <w:proofErr w:type="spellEnd"/>
      <w:r>
        <w:rPr>
          <w:rStyle w:val="None"/>
          <w:sz w:val="18"/>
          <w:szCs w:val="18"/>
        </w:rPr>
        <w:t xml:space="preserve"> и </w:t>
      </w:r>
      <w:proofErr w:type="spellStart"/>
      <w:r>
        <w:rPr>
          <w:rStyle w:val="None"/>
          <w:sz w:val="18"/>
          <w:szCs w:val="18"/>
        </w:rPr>
        <w:t>за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членовете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на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неговите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управителни</w:t>
      </w:r>
      <w:proofErr w:type="spellEnd"/>
      <w:r>
        <w:rPr>
          <w:rStyle w:val="None"/>
          <w:sz w:val="18"/>
          <w:szCs w:val="18"/>
        </w:rPr>
        <w:t xml:space="preserve"> и </w:t>
      </w:r>
      <w:proofErr w:type="spellStart"/>
      <w:r>
        <w:rPr>
          <w:rStyle w:val="None"/>
          <w:sz w:val="18"/>
          <w:szCs w:val="18"/>
        </w:rPr>
        <w:t>надзорни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органи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съгласно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регистъра</w:t>
      </w:r>
      <w:proofErr w:type="spellEnd"/>
      <w:r>
        <w:rPr>
          <w:rStyle w:val="None"/>
          <w:sz w:val="18"/>
          <w:szCs w:val="18"/>
        </w:rPr>
        <w:t xml:space="preserve">, в </w:t>
      </w:r>
      <w:proofErr w:type="spellStart"/>
      <w:r>
        <w:rPr>
          <w:rStyle w:val="None"/>
          <w:sz w:val="18"/>
          <w:szCs w:val="18"/>
        </w:rPr>
        <w:t>който</w:t>
      </w:r>
      <w:proofErr w:type="spellEnd"/>
      <w:r>
        <w:rPr>
          <w:rStyle w:val="None"/>
          <w:sz w:val="18"/>
          <w:szCs w:val="18"/>
        </w:rPr>
        <w:t xml:space="preserve"> е </w:t>
      </w:r>
      <w:proofErr w:type="spellStart"/>
      <w:r>
        <w:rPr>
          <w:rStyle w:val="None"/>
          <w:sz w:val="18"/>
          <w:szCs w:val="18"/>
        </w:rPr>
        <w:t>вписан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кандидатът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ако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има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такъв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или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документите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удостоверяващи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правосубектността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proofErr w:type="gramStart"/>
      <w:r>
        <w:rPr>
          <w:rStyle w:val="None"/>
          <w:sz w:val="18"/>
          <w:szCs w:val="18"/>
        </w:rPr>
        <w:t>му</w:t>
      </w:r>
      <w:proofErr w:type="spellEnd"/>
      <w:r>
        <w:rPr>
          <w:rStyle w:val="None"/>
          <w:sz w:val="18"/>
          <w:szCs w:val="18"/>
        </w:rPr>
        <w:t>,,</w:t>
      </w:r>
      <w:proofErr w:type="gram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изчерпателно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посочени</w:t>
      </w:r>
      <w:proofErr w:type="spellEnd"/>
      <w:r>
        <w:rPr>
          <w:rStyle w:val="None"/>
          <w:sz w:val="18"/>
          <w:szCs w:val="18"/>
        </w:rPr>
        <w:t xml:space="preserve"> в </w:t>
      </w:r>
      <w:proofErr w:type="spellStart"/>
      <w:r>
        <w:rPr>
          <w:rStyle w:val="None"/>
          <w:sz w:val="18"/>
          <w:szCs w:val="18"/>
        </w:rPr>
        <w:t>чл</w:t>
      </w:r>
      <w:proofErr w:type="spellEnd"/>
      <w:r>
        <w:rPr>
          <w:rStyle w:val="None"/>
          <w:sz w:val="18"/>
          <w:szCs w:val="18"/>
        </w:rPr>
        <w:t xml:space="preserve">. 40, </w:t>
      </w:r>
      <w:proofErr w:type="spellStart"/>
      <w:r>
        <w:rPr>
          <w:rStyle w:val="None"/>
          <w:sz w:val="18"/>
          <w:szCs w:val="18"/>
        </w:rPr>
        <w:t>ал</w:t>
      </w:r>
      <w:proofErr w:type="spellEnd"/>
      <w:r>
        <w:rPr>
          <w:rStyle w:val="None"/>
          <w:sz w:val="18"/>
          <w:szCs w:val="18"/>
        </w:rPr>
        <w:t xml:space="preserve">. 2 </w:t>
      </w:r>
      <w:proofErr w:type="spellStart"/>
      <w:r>
        <w:rPr>
          <w:rStyle w:val="None"/>
          <w:sz w:val="18"/>
          <w:szCs w:val="18"/>
        </w:rPr>
        <w:t>от</w:t>
      </w:r>
      <w:proofErr w:type="spellEnd"/>
      <w:r>
        <w:rPr>
          <w:rStyle w:val="None"/>
          <w:sz w:val="18"/>
          <w:szCs w:val="18"/>
        </w:rPr>
        <w:t xml:space="preserve"> ППЗОП. </w:t>
      </w:r>
      <w:proofErr w:type="spellStart"/>
      <w:r>
        <w:rPr>
          <w:rStyle w:val="None"/>
          <w:sz w:val="18"/>
          <w:szCs w:val="18"/>
        </w:rPr>
        <w:t>Когато</w:t>
      </w:r>
      <w:proofErr w:type="spellEnd"/>
      <w:r>
        <w:rPr>
          <w:rStyle w:val="None"/>
          <w:sz w:val="18"/>
          <w:szCs w:val="18"/>
        </w:rPr>
        <w:t xml:space="preserve"> в </w:t>
      </w:r>
      <w:proofErr w:type="spellStart"/>
      <w:r>
        <w:rPr>
          <w:rStyle w:val="None"/>
          <w:sz w:val="18"/>
          <w:szCs w:val="18"/>
        </w:rPr>
        <w:t>състава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на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те</w:t>
      </w:r>
      <w:r>
        <w:rPr>
          <w:rStyle w:val="None"/>
          <w:sz w:val="18"/>
          <w:szCs w:val="18"/>
        </w:rPr>
        <w:t>зи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органи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участва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юридическо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основанията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отнасят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за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физическите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лица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които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го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представляват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съгласно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регистъра</w:t>
      </w:r>
      <w:proofErr w:type="spellEnd"/>
      <w:r>
        <w:rPr>
          <w:rStyle w:val="None"/>
          <w:sz w:val="18"/>
          <w:szCs w:val="18"/>
        </w:rPr>
        <w:t xml:space="preserve">, в </w:t>
      </w:r>
      <w:proofErr w:type="spellStart"/>
      <w:r>
        <w:rPr>
          <w:rStyle w:val="None"/>
          <w:sz w:val="18"/>
          <w:szCs w:val="18"/>
        </w:rPr>
        <w:t>който</w:t>
      </w:r>
      <w:proofErr w:type="spellEnd"/>
      <w:r>
        <w:rPr>
          <w:rStyle w:val="None"/>
          <w:sz w:val="18"/>
          <w:szCs w:val="18"/>
        </w:rPr>
        <w:t xml:space="preserve"> е </w:t>
      </w:r>
      <w:proofErr w:type="spellStart"/>
      <w:r>
        <w:rPr>
          <w:rStyle w:val="None"/>
          <w:sz w:val="18"/>
          <w:szCs w:val="18"/>
        </w:rPr>
        <w:t>вписано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юридическото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ако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има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такъв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или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документите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удостоверяващи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правосубектността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му</w:t>
      </w:r>
      <w:proofErr w:type="spellEnd"/>
      <w:r>
        <w:rPr>
          <w:rStyle w:val="None"/>
          <w:sz w:val="18"/>
          <w:szCs w:val="18"/>
        </w:rPr>
        <w:t xml:space="preserve">. В </w:t>
      </w:r>
      <w:proofErr w:type="spellStart"/>
      <w:r>
        <w:rPr>
          <w:rStyle w:val="None"/>
          <w:sz w:val="18"/>
          <w:szCs w:val="18"/>
        </w:rPr>
        <w:t>случаите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когато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кандидатъ</w:t>
      </w:r>
      <w:r>
        <w:rPr>
          <w:rStyle w:val="None"/>
          <w:sz w:val="18"/>
          <w:szCs w:val="18"/>
        </w:rPr>
        <w:t>т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или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юридическо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лице</w:t>
      </w:r>
      <w:proofErr w:type="spellEnd"/>
      <w:r>
        <w:rPr>
          <w:rStyle w:val="None"/>
          <w:sz w:val="18"/>
          <w:szCs w:val="18"/>
        </w:rPr>
        <w:t xml:space="preserve"> в </w:t>
      </w:r>
      <w:proofErr w:type="spellStart"/>
      <w:r>
        <w:rPr>
          <w:rStyle w:val="None"/>
          <w:sz w:val="18"/>
          <w:szCs w:val="18"/>
        </w:rPr>
        <w:t>състава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на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негов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контролен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или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управителен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орган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представлява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от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физическо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пълномощие</w:t>
      </w:r>
      <w:proofErr w:type="spellEnd"/>
      <w:r>
        <w:rPr>
          <w:rStyle w:val="None"/>
          <w:sz w:val="18"/>
          <w:szCs w:val="18"/>
        </w:rPr>
        <w:t xml:space="preserve">, </w:t>
      </w:r>
      <w:proofErr w:type="spellStart"/>
      <w:r>
        <w:rPr>
          <w:rStyle w:val="None"/>
          <w:sz w:val="18"/>
          <w:szCs w:val="18"/>
        </w:rPr>
        <w:t>основанията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по</w:t>
      </w:r>
      <w:proofErr w:type="spellEnd"/>
      <w:r>
        <w:rPr>
          <w:rStyle w:val="None"/>
          <w:sz w:val="18"/>
          <w:szCs w:val="18"/>
        </w:rPr>
        <w:t xml:space="preserve"> т. 1, 2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отнасят</w:t>
      </w:r>
      <w:proofErr w:type="spellEnd"/>
      <w:r>
        <w:rPr>
          <w:rStyle w:val="None"/>
          <w:sz w:val="18"/>
          <w:szCs w:val="18"/>
        </w:rPr>
        <w:t xml:space="preserve"> и </w:t>
      </w:r>
      <w:proofErr w:type="spellStart"/>
      <w:r>
        <w:rPr>
          <w:rStyle w:val="None"/>
          <w:sz w:val="18"/>
          <w:szCs w:val="18"/>
        </w:rPr>
        <w:t>за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това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физическо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лице</w:t>
      </w:r>
      <w:proofErr w:type="spellEnd"/>
      <w:r>
        <w:rPr>
          <w:rStyle w:val="None"/>
          <w:sz w:val="18"/>
          <w:szCs w:val="18"/>
        </w:rPr>
        <w:t>.</w:t>
      </w:r>
    </w:p>
  </w:footnote>
  <w:footnote w:id="5">
    <w:p w14:paraId="725DB48C" w14:textId="77777777" w:rsidR="00D8678A" w:rsidRDefault="00C2361C">
      <w:pPr>
        <w:pStyle w:val="FootnoteText"/>
        <w:jc w:val="both"/>
      </w:pPr>
      <w:r>
        <w:rPr>
          <w:rStyle w:val="None"/>
          <w:sz w:val="16"/>
          <w:szCs w:val="16"/>
        </w:rPr>
        <w:t xml:space="preserve"> </w:t>
      </w:r>
      <w:r>
        <w:rPr>
          <w:rStyle w:val="None"/>
          <w:b/>
          <w:bCs/>
          <w:vertAlign w:val="superscript"/>
        </w:rPr>
        <w:footnoteRef/>
      </w:r>
      <w:r>
        <w:rPr>
          <w:rStyle w:val="None"/>
          <w:sz w:val="18"/>
          <w:szCs w:val="18"/>
          <w:lang w:val="ru-RU"/>
        </w:rPr>
        <w:t xml:space="preserve"> </w:t>
      </w:r>
      <w:proofErr w:type="spellStart"/>
      <w:r>
        <w:rPr>
          <w:rStyle w:val="None"/>
          <w:sz w:val="18"/>
          <w:szCs w:val="18"/>
        </w:rPr>
        <w:t>невярното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се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зачертава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C3BFE" w14:textId="77777777" w:rsidR="00D8678A" w:rsidRDefault="00C2361C">
    <w:pPr>
      <w:pStyle w:val="Body"/>
      <w:tabs>
        <w:tab w:val="left" w:pos="435"/>
        <w:tab w:val="center" w:pos="4536"/>
        <w:tab w:val="center" w:pos="7285"/>
        <w:tab w:val="right" w:pos="9072"/>
      </w:tabs>
    </w:pPr>
    <w:r>
      <w:rPr>
        <w:noProof/>
      </w:rPr>
      <w:drawing>
        <wp:anchor distT="152400" distB="152400" distL="152400" distR="152400" simplePos="0" relativeHeight="251657216" behindDoc="1" locked="0" layoutInCell="1" allowOverlap="1" wp14:anchorId="06D94631" wp14:editId="58668BDC">
          <wp:simplePos x="0" y="0"/>
          <wp:positionH relativeFrom="page">
            <wp:posOffset>4404360</wp:posOffset>
          </wp:positionH>
          <wp:positionV relativeFrom="page">
            <wp:posOffset>57784</wp:posOffset>
          </wp:positionV>
          <wp:extent cx="2343150" cy="914400"/>
          <wp:effectExtent l="0" t="0" r="0" b="0"/>
          <wp:wrapNone/>
          <wp:docPr id="1073741826" name="officeArt object" descr="image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jpeg" descr="image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150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1104A64" wp14:editId="1902C582">
          <wp:extent cx="2257425" cy="781050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7425" cy="781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</w:t>
    </w:r>
  </w:p>
  <w:p w14:paraId="27C67942" w14:textId="77777777" w:rsidR="00D8678A" w:rsidRDefault="00C2361C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0426A7BB" w14:textId="77777777" w:rsidR="00D8678A" w:rsidRDefault="00D86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D38E" w14:textId="77777777" w:rsidR="00D8678A" w:rsidRDefault="00C2361C">
    <w:pPr>
      <w:pStyle w:val="Body"/>
      <w:tabs>
        <w:tab w:val="left" w:pos="435"/>
        <w:tab w:val="center" w:pos="4536"/>
        <w:tab w:val="center" w:pos="7285"/>
        <w:tab w:val="right" w:pos="9072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A5FC45A" wp14:editId="66FC660B">
          <wp:simplePos x="0" y="0"/>
          <wp:positionH relativeFrom="page">
            <wp:posOffset>4404360</wp:posOffset>
          </wp:positionH>
          <wp:positionV relativeFrom="page">
            <wp:posOffset>57784</wp:posOffset>
          </wp:positionV>
          <wp:extent cx="2343150" cy="914400"/>
          <wp:effectExtent l="0" t="0" r="0" b="0"/>
          <wp:wrapNone/>
          <wp:docPr id="1073741828" name="officeArt object" descr="image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.jpeg" descr="image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150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BE39A6B" wp14:editId="65A806AF">
          <wp:extent cx="2257425" cy="781050"/>
          <wp:effectExtent l="0" t="0" r="0" b="0"/>
          <wp:docPr id="1073741827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png" descr="image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7425" cy="781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338E"/>
    <w:multiLevelType w:val="hybridMultilevel"/>
    <w:tmpl w:val="16006F28"/>
    <w:styleLink w:val="ImportedStyle3"/>
    <w:lvl w:ilvl="0" w:tplc="E2685AA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7C0716">
      <w:start w:val="1"/>
      <w:numFmt w:val="bullet"/>
      <w:lvlText w:val="-"/>
      <w:lvlJc w:val="left"/>
      <w:pPr>
        <w:tabs>
          <w:tab w:val="left" w:pos="708"/>
          <w:tab w:val="num" w:pos="1068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50A9D4">
      <w:start w:val="1"/>
      <w:numFmt w:val="bullet"/>
      <w:lvlText w:val="-"/>
      <w:lvlJc w:val="left"/>
      <w:pPr>
        <w:tabs>
          <w:tab w:val="left" w:pos="708"/>
          <w:tab w:val="num" w:pos="1788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606D48">
      <w:start w:val="1"/>
      <w:numFmt w:val="bullet"/>
      <w:lvlText w:val="-"/>
      <w:lvlJc w:val="left"/>
      <w:pPr>
        <w:tabs>
          <w:tab w:val="left" w:pos="708"/>
          <w:tab w:val="num" w:pos="2508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8E388C">
      <w:start w:val="1"/>
      <w:numFmt w:val="bullet"/>
      <w:lvlText w:val="-"/>
      <w:lvlJc w:val="left"/>
      <w:pPr>
        <w:tabs>
          <w:tab w:val="left" w:pos="708"/>
          <w:tab w:val="num" w:pos="3228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6A7F5A">
      <w:start w:val="1"/>
      <w:numFmt w:val="bullet"/>
      <w:lvlText w:val="-"/>
      <w:lvlJc w:val="left"/>
      <w:pPr>
        <w:tabs>
          <w:tab w:val="left" w:pos="708"/>
          <w:tab w:val="num" w:pos="3948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FE244C">
      <w:start w:val="1"/>
      <w:numFmt w:val="bullet"/>
      <w:lvlText w:val="-"/>
      <w:lvlJc w:val="left"/>
      <w:pPr>
        <w:tabs>
          <w:tab w:val="left" w:pos="708"/>
          <w:tab w:val="num" w:pos="4668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7EFF4A">
      <w:start w:val="1"/>
      <w:numFmt w:val="bullet"/>
      <w:lvlText w:val="-"/>
      <w:lvlJc w:val="left"/>
      <w:pPr>
        <w:tabs>
          <w:tab w:val="left" w:pos="708"/>
          <w:tab w:val="num" w:pos="5388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74C1DE">
      <w:start w:val="1"/>
      <w:numFmt w:val="bullet"/>
      <w:lvlText w:val="-"/>
      <w:lvlJc w:val="left"/>
      <w:pPr>
        <w:tabs>
          <w:tab w:val="left" w:pos="708"/>
          <w:tab w:val="num" w:pos="6108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F0037F"/>
    <w:multiLevelType w:val="hybridMultilevel"/>
    <w:tmpl w:val="AC8ACCC2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35345B6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EA61E4"/>
    <w:multiLevelType w:val="hybridMultilevel"/>
    <w:tmpl w:val="56EE740C"/>
    <w:styleLink w:val="ImportedStyle1"/>
    <w:lvl w:ilvl="0" w:tplc="8DE8724A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DE40A2">
      <w:start w:val="1"/>
      <w:numFmt w:val="lowerLetter"/>
      <w:lvlText w:val="%2."/>
      <w:lvlJc w:val="left"/>
      <w:pPr>
        <w:ind w:left="1422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0AC304">
      <w:start w:val="1"/>
      <w:numFmt w:val="lowerRoman"/>
      <w:lvlText w:val="%3."/>
      <w:lvlJc w:val="left"/>
      <w:pPr>
        <w:ind w:left="2130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C69DE8">
      <w:start w:val="1"/>
      <w:numFmt w:val="decimal"/>
      <w:lvlText w:val="%4."/>
      <w:lvlJc w:val="left"/>
      <w:pPr>
        <w:ind w:left="2838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B41F58">
      <w:start w:val="1"/>
      <w:numFmt w:val="lowerLetter"/>
      <w:lvlText w:val="%5."/>
      <w:lvlJc w:val="left"/>
      <w:pPr>
        <w:ind w:left="3546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F66194">
      <w:start w:val="1"/>
      <w:numFmt w:val="lowerRoman"/>
      <w:lvlText w:val="%6."/>
      <w:lvlJc w:val="left"/>
      <w:pPr>
        <w:ind w:left="4254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80D7A0">
      <w:start w:val="1"/>
      <w:numFmt w:val="decimal"/>
      <w:lvlText w:val="%7."/>
      <w:lvlJc w:val="left"/>
      <w:pPr>
        <w:ind w:left="496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463F2E">
      <w:start w:val="1"/>
      <w:numFmt w:val="lowerLetter"/>
      <w:lvlText w:val="%8."/>
      <w:lvlJc w:val="left"/>
      <w:pPr>
        <w:ind w:left="5670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5E0F80">
      <w:start w:val="1"/>
      <w:numFmt w:val="lowerRoman"/>
      <w:lvlText w:val="%9."/>
      <w:lvlJc w:val="left"/>
      <w:pPr>
        <w:ind w:left="6378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F8B48A2"/>
    <w:multiLevelType w:val="hybridMultilevel"/>
    <w:tmpl w:val="662290BA"/>
    <w:styleLink w:val="ImportedStyle2"/>
    <w:lvl w:ilvl="0" w:tplc="D0EEF23A">
      <w:start w:val="1"/>
      <w:numFmt w:val="bullet"/>
      <w:lvlText w:val="-"/>
      <w:lvlJc w:val="left"/>
      <w:pPr>
        <w:ind w:left="714" w:hanging="3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E69E06">
      <w:start w:val="1"/>
      <w:numFmt w:val="bullet"/>
      <w:lvlText w:val="o"/>
      <w:lvlJc w:val="left"/>
      <w:pPr>
        <w:ind w:left="1422" w:hanging="3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67690">
      <w:start w:val="1"/>
      <w:numFmt w:val="bullet"/>
      <w:lvlText w:val="▪"/>
      <w:lvlJc w:val="left"/>
      <w:pPr>
        <w:ind w:left="2130" w:hanging="3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96B624">
      <w:start w:val="1"/>
      <w:numFmt w:val="bullet"/>
      <w:lvlText w:val="•"/>
      <w:lvlJc w:val="left"/>
      <w:pPr>
        <w:ind w:left="2838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383ECA">
      <w:start w:val="1"/>
      <w:numFmt w:val="bullet"/>
      <w:lvlText w:val="o"/>
      <w:lvlJc w:val="left"/>
      <w:pPr>
        <w:ind w:left="3546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493C6">
      <w:start w:val="1"/>
      <w:numFmt w:val="bullet"/>
      <w:lvlText w:val="▪"/>
      <w:lvlJc w:val="left"/>
      <w:pPr>
        <w:ind w:left="4254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D4F04E">
      <w:start w:val="1"/>
      <w:numFmt w:val="bullet"/>
      <w:lvlText w:val="•"/>
      <w:lvlJc w:val="left"/>
      <w:pPr>
        <w:ind w:left="4962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16D58C">
      <w:start w:val="1"/>
      <w:numFmt w:val="bullet"/>
      <w:lvlText w:val="o"/>
      <w:lvlJc w:val="left"/>
      <w:pPr>
        <w:ind w:left="5670" w:hanging="2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D20A76">
      <w:start w:val="1"/>
      <w:numFmt w:val="bullet"/>
      <w:lvlText w:val="▪"/>
      <w:lvlJc w:val="left"/>
      <w:pPr>
        <w:ind w:left="6378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450375D"/>
    <w:multiLevelType w:val="hybridMultilevel"/>
    <w:tmpl w:val="16006F28"/>
    <w:numStyleLink w:val="ImportedStyle3"/>
  </w:abstractNum>
  <w:abstractNum w:abstractNumId="5" w15:restartNumberingAfterBreak="0">
    <w:nsid w:val="5D4D2E4F"/>
    <w:multiLevelType w:val="hybridMultilevel"/>
    <w:tmpl w:val="56EE740C"/>
    <w:numStyleLink w:val="ImportedStyle1"/>
  </w:abstractNum>
  <w:abstractNum w:abstractNumId="6" w15:restartNumberingAfterBreak="0">
    <w:nsid w:val="78547DF5"/>
    <w:multiLevelType w:val="hybridMultilevel"/>
    <w:tmpl w:val="662290BA"/>
    <w:numStyleLink w:val="ImportedStyle2"/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6"/>
    <w:lvlOverride w:ilvl="0">
      <w:lvl w:ilvl="0" w:tplc="3196BDC4">
        <w:start w:val="1"/>
        <w:numFmt w:val="bullet"/>
        <w:lvlText w:val="-"/>
        <w:lvlJc w:val="left"/>
        <w:pPr>
          <w:tabs>
            <w:tab w:val="num" w:pos="708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A2CA30">
        <w:start w:val="1"/>
        <w:numFmt w:val="bullet"/>
        <w:lvlText w:val="o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DCE8D4">
        <w:start w:val="1"/>
        <w:numFmt w:val="bullet"/>
        <w:lvlText w:val="▪"/>
        <w:lvlJc w:val="left"/>
        <w:pPr>
          <w:tabs>
            <w:tab w:val="left" w:pos="708"/>
            <w:tab w:val="num" w:pos="2124"/>
          </w:tabs>
          <w:ind w:left="2136" w:hanging="33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DC1D56">
        <w:start w:val="1"/>
        <w:numFmt w:val="bullet"/>
        <w:lvlText w:val="•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665C4A">
        <w:start w:val="1"/>
        <w:numFmt w:val="bullet"/>
        <w:lvlText w:val="o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CE6F98">
        <w:start w:val="1"/>
        <w:numFmt w:val="bullet"/>
        <w:lvlText w:val="▪"/>
        <w:lvlJc w:val="left"/>
        <w:pPr>
          <w:tabs>
            <w:tab w:val="left" w:pos="708"/>
            <w:tab w:val="num" w:pos="4248"/>
          </w:tabs>
          <w:ind w:left="426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1D4A05C">
        <w:start w:val="1"/>
        <w:numFmt w:val="bullet"/>
        <w:lvlText w:val="•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B89238">
        <w:start w:val="1"/>
        <w:numFmt w:val="bullet"/>
        <w:lvlText w:val="o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B428AC">
        <w:start w:val="1"/>
        <w:numFmt w:val="bullet"/>
        <w:lvlText w:val="▪"/>
        <w:lvlJc w:val="left"/>
        <w:pPr>
          <w:tabs>
            <w:tab w:val="left" w:pos="708"/>
            <w:tab w:val="num" w:pos="6372"/>
          </w:tabs>
          <w:ind w:left="6384" w:hanging="26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  <w:lvlOverride w:ilvl="0">
      <w:startOverride w:val="2"/>
      <w:lvl w:ilvl="0" w:tplc="C69ABD48">
        <w:start w:val="2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146C6B0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0E71F6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0A2E82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9624CE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2645A34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5FCB9AA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F29486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1789A50">
        <w:start w:val="1"/>
        <w:numFmt w:val="lowerRoman"/>
        <w:lvlText w:val="%9."/>
        <w:lvlJc w:val="left"/>
        <w:pPr>
          <w:tabs>
            <w:tab w:val="left" w:pos="708"/>
            <w:tab w:val="num" w:pos="6372"/>
          </w:tabs>
          <w:ind w:left="6384" w:hanging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4"/>
  </w:num>
  <w:num w:numId="9">
    <w:abstractNumId w:val="5"/>
    <w:lvlOverride w:ilvl="0">
      <w:startOverride w:val="6"/>
      <w:lvl w:ilvl="0" w:tplc="C69ABD48">
        <w:start w:val="6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146C6B0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0E71F6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0A2E82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9624CE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2645A34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5FCB9AA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F29486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1789A50">
        <w:start w:val="1"/>
        <w:numFmt w:val="lowerRoman"/>
        <w:lvlText w:val="%9."/>
        <w:lvlJc w:val="left"/>
        <w:pPr>
          <w:tabs>
            <w:tab w:val="left" w:pos="708"/>
            <w:tab w:val="num" w:pos="6372"/>
          </w:tabs>
          <w:ind w:left="6384" w:hanging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8A"/>
    <w:rsid w:val="00BC647E"/>
    <w:rsid w:val="00C2361C"/>
    <w:rsid w:val="00D8678A"/>
    <w:rsid w:val="00E8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64F7"/>
  <w15:docId w15:val="{0C641760-5D80-41C0-BA03-0C44E13A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i/>
      <w:iCs/>
      <w:color w:val="0000FF"/>
      <w:sz w:val="18"/>
      <w:szCs w:val="18"/>
      <w:u w:val="single" w:color="0000FF"/>
      <w:lang w:val="en-US"/>
    </w:rPr>
  </w:style>
  <w:style w:type="paragraph" w:styleId="FootnoteText">
    <w:name w:val="footnote text"/>
    <w:rPr>
      <w:rFonts w:cs="Arial Unicode MS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styleId="BodyTextIndent">
    <w:name w:val="Body Text Indent"/>
    <w:pPr>
      <w:spacing w:after="120"/>
      <w:ind w:left="360"/>
    </w:pPr>
    <w:rPr>
      <w:rFonts w:cs="Arial Unicode MS"/>
      <w:color w:val="000000"/>
      <w:sz w:val="24"/>
      <w:szCs w:val="24"/>
      <w:u w:color="000000"/>
    </w:rPr>
  </w:style>
  <w:style w:type="character" w:styleId="FootnoteReference">
    <w:name w:val="footnote reference"/>
    <w:semiHidden/>
    <w:rsid w:val="00BC6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Viki</cp:lastModifiedBy>
  <cp:revision>4</cp:revision>
  <dcterms:created xsi:type="dcterms:W3CDTF">2020-11-19T13:45:00Z</dcterms:created>
  <dcterms:modified xsi:type="dcterms:W3CDTF">2020-11-19T13:48:00Z</dcterms:modified>
</cp:coreProperties>
</file>