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671E610" w14:textId="77777777" w:rsidR="00E10239" w:rsidRDefault="00E10239">
      <w:pPr>
        <w:pStyle w:val="Body"/>
        <w:pBdr>
          <w:top w:val="single" w:sz="4" w:space="0" w:color="000000"/>
        </w:pBdr>
        <w:rPr>
          <w:rStyle w:val="None"/>
          <w:rFonts w:ascii="Times New Roman" w:eastAsia="Times New Roman" w:hAnsi="Times New Roman" w:cs="Times New Roman"/>
          <w:b/>
          <w:bCs/>
        </w:rPr>
      </w:pPr>
    </w:p>
    <w:p w14:paraId="2A93BE71" w14:textId="77777777" w:rsidR="00E10239" w:rsidRDefault="00C0270B">
      <w:pPr>
        <w:pStyle w:val="Heading2"/>
        <w:spacing w:before="0" w:after="0"/>
        <w:ind w:left="5664" w:firstLine="708"/>
        <w:rPr>
          <w:rStyle w:val="None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Style w:val="None"/>
          <w:rFonts w:ascii="Times New Roman" w:hAnsi="Times New Roman"/>
          <w:i w:val="0"/>
          <w:iCs w:val="0"/>
          <w:sz w:val="24"/>
          <w:szCs w:val="24"/>
        </w:rPr>
        <w:t xml:space="preserve">ДО </w:t>
      </w:r>
    </w:p>
    <w:p w14:paraId="00FDCB99" w14:textId="77777777" w:rsidR="00E10239" w:rsidRDefault="00C0270B">
      <w:pPr>
        <w:pStyle w:val="Heading2"/>
        <w:spacing w:before="0" w:after="0"/>
        <w:ind w:left="6372"/>
        <w:rPr>
          <w:rStyle w:val="None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Style w:val="None"/>
          <w:rFonts w:ascii="Times New Roman" w:hAnsi="Times New Roman"/>
          <w:i w:val="0"/>
          <w:iCs w:val="0"/>
          <w:sz w:val="24"/>
          <w:szCs w:val="24"/>
        </w:rPr>
        <w:t>ИНОВЕЙШЪН ГРУП 2018 ЕООД</w:t>
      </w:r>
    </w:p>
    <w:p w14:paraId="23785831" w14:textId="77777777" w:rsidR="00E10239" w:rsidRDefault="00C0270B">
      <w:pPr>
        <w:pStyle w:val="Body"/>
        <w:ind w:left="5664" w:firstLine="708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Р България, </w:t>
      </w:r>
    </w:p>
    <w:p w14:paraId="5ADC1EB3" w14:textId="77777777" w:rsidR="00E10239" w:rsidRDefault="00C0270B">
      <w:pPr>
        <w:pStyle w:val="Body"/>
        <w:ind w:left="5664" w:firstLine="708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област Плевен, </w:t>
      </w:r>
    </w:p>
    <w:p w14:paraId="4992A8A2" w14:textId="77777777" w:rsidR="00E10239" w:rsidRDefault="00C0270B">
      <w:pPr>
        <w:pStyle w:val="Body"/>
        <w:ind w:left="5664" w:firstLine="708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община Плевен, </w:t>
      </w:r>
    </w:p>
    <w:p w14:paraId="1A5C2AB7" w14:textId="77777777" w:rsidR="00E10239" w:rsidRDefault="00C0270B">
      <w:pPr>
        <w:pStyle w:val="Body"/>
        <w:ind w:left="5664" w:firstLine="708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гр. Плевен 5800, </w:t>
      </w:r>
    </w:p>
    <w:p w14:paraId="5CDF7C7B" w14:textId="77777777" w:rsidR="00E10239" w:rsidRDefault="00C0270B">
      <w:pPr>
        <w:pStyle w:val="Body"/>
        <w:ind w:left="6372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lang w:val="ru-RU"/>
        </w:rPr>
        <w:t>ул</w:t>
      </w:r>
      <w:r>
        <w:rPr>
          <w:rStyle w:val="None"/>
          <w:rFonts w:ascii="Times New Roman" w:hAnsi="Times New Roman"/>
        </w:rPr>
        <w:t>. Източна индустриална зона № 128</w:t>
      </w:r>
    </w:p>
    <w:p w14:paraId="04B757E6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08B3C489" w14:textId="77777777" w:rsidR="00E10239" w:rsidRDefault="00C0270B">
      <w:pPr>
        <w:pStyle w:val="Body"/>
        <w:jc w:val="center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О Ф Е Р Т А</w:t>
      </w:r>
    </w:p>
    <w:p w14:paraId="73877529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2EA6AB58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  <w:i/>
          <w:iCs/>
          <w:caps/>
          <w:u w:val="single"/>
        </w:rPr>
      </w:pPr>
    </w:p>
    <w:p w14:paraId="4B0815C7" w14:textId="2FA0B42F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caps/>
        </w:rPr>
        <w:t>От:</w:t>
      </w:r>
      <w:r w:rsidR="00CC22F4" w:rsidRP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 xml:space="preserve"> </w:t>
      </w:r>
      <w:r w:rsid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ab/>
      </w:r>
      <w:r w:rsid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ab/>
      </w:r>
      <w:r w:rsid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ab/>
      </w:r>
      <w:r w:rsid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ab/>
      </w:r>
      <w:r w:rsid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ab/>
      </w:r>
      <w:r w:rsidR="00CC22F4" w:rsidRPr="00CC22F4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en-US"/>
        </w:rPr>
        <w:t>“ТИБИЕЛ“ ЕООД</w:t>
      </w:r>
    </w:p>
    <w:p w14:paraId="10383FB9" w14:textId="77777777" w:rsidR="00E10239" w:rsidRDefault="00C0270B">
      <w:pPr>
        <w:pStyle w:val="Body"/>
        <w:jc w:val="center"/>
        <w:rPr>
          <w:rStyle w:val="None"/>
          <w:rFonts w:ascii="Times New Roman" w:eastAsia="Times New Roman" w:hAnsi="Times New Roman" w:cs="Times New Roman"/>
          <w:sz w:val="18"/>
          <w:szCs w:val="18"/>
        </w:rPr>
      </w:pPr>
      <w:r>
        <w:rPr>
          <w:rStyle w:val="None"/>
          <w:rFonts w:ascii="Times New Roman" w:hAnsi="Times New Roman"/>
          <w:sz w:val="18"/>
          <w:szCs w:val="18"/>
        </w:rPr>
        <w:t>(</w:t>
      </w:r>
      <w:r>
        <w:rPr>
          <w:rStyle w:val="None"/>
          <w:rFonts w:ascii="Times New Roman" w:hAnsi="Times New Roman"/>
          <w:sz w:val="18"/>
          <w:szCs w:val="18"/>
          <w:lang w:val="ru-RU"/>
        </w:rPr>
        <w:t>наименование на кандидата</w:t>
      </w:r>
      <w:r>
        <w:rPr>
          <w:rStyle w:val="None"/>
          <w:rFonts w:ascii="Times New Roman" w:hAnsi="Times New Roman"/>
          <w:sz w:val="18"/>
          <w:szCs w:val="18"/>
        </w:rPr>
        <w:t>)</w:t>
      </w:r>
    </w:p>
    <w:p w14:paraId="58F15A2C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sz w:val="18"/>
          <w:szCs w:val="18"/>
        </w:rPr>
      </w:pPr>
    </w:p>
    <w:p w14:paraId="3E1D2C24" w14:textId="77777777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за участие в процедура „Избор с публична покана“ за определяне на изпълнител с предмет:</w:t>
      </w:r>
    </w:p>
    <w:p w14:paraId="003338F9" w14:textId="77777777" w:rsidR="00E10239" w:rsidRDefault="00E10239">
      <w:pPr>
        <w:pStyle w:val="ListParagraph"/>
        <w:tabs>
          <w:tab w:val="left" w:pos="709"/>
        </w:tabs>
        <w:ind w:left="0"/>
        <w:jc w:val="center"/>
        <w:rPr>
          <w:rStyle w:val="None"/>
          <w:b/>
          <w:bCs/>
        </w:rPr>
      </w:pPr>
    </w:p>
    <w:p w14:paraId="481D5E68" w14:textId="77777777" w:rsidR="00E10239" w:rsidRDefault="00C0270B">
      <w:pPr>
        <w:pStyle w:val="Body"/>
        <w:tabs>
          <w:tab w:val="left" w:pos="709"/>
        </w:tabs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“</w:t>
      </w:r>
      <w:bookmarkStart w:id="0" w:name="_Hlk5620304"/>
      <w:r>
        <w:t xml:space="preserve"> </w:t>
      </w:r>
      <w:r>
        <w:rPr>
          <w:rStyle w:val="None"/>
          <w:rFonts w:ascii="Times New Roman" w:hAnsi="Times New Roman"/>
          <w:b/>
          <w:bCs/>
          <w:color w:val="00000A"/>
          <w:u w:color="00000A"/>
        </w:rPr>
        <w:t xml:space="preserve">Доставка на стенд за пренавиване на бобини и ротори на електродвигатели и електрокомпоненти с управление и автоматика - 1 бр.“, </w:t>
      </w:r>
      <w:r>
        <w:rPr>
          <w:rStyle w:val="None"/>
          <w:rFonts w:ascii="Times New Roman" w:hAnsi="Times New Roman"/>
          <w:i/>
          <w:iCs/>
          <w:color w:val="00000A"/>
          <w:u w:color="00000A"/>
        </w:rPr>
        <w:t>във връзка с изпълнение на договор №</w:t>
      </w:r>
      <w:bookmarkEnd w:id="0"/>
      <w:r>
        <w:rPr>
          <w:rStyle w:val="None"/>
          <w:rFonts w:ascii="Times New Roman" w:hAnsi="Times New Roman"/>
          <w:i/>
          <w:iCs/>
          <w:color w:val="00000A"/>
          <w:u w:color="00000A"/>
        </w:rPr>
        <w:t xml:space="preserve"> </w:t>
      </w:r>
      <w:bookmarkStart w:id="1" w:name="_Hlk5621712"/>
      <w:r>
        <w:rPr>
          <w:rStyle w:val="None"/>
          <w:rFonts w:ascii="Times New Roman" w:hAnsi="Times New Roman"/>
          <w:i/>
          <w:iCs/>
          <w:color w:val="00000A"/>
          <w:u w:color="00000A"/>
        </w:rPr>
        <w:t>BG16RFOP002-2.024-0861-C01 - Насърчаване развитието на стартиращо предприятие, извършващо пренавиване на навити ротори</w:t>
      </w:r>
      <w:bookmarkEnd w:id="1"/>
      <w:r>
        <w:rPr>
          <w:rStyle w:val="None"/>
          <w:rFonts w:ascii="Times New Roman" w:hAnsi="Times New Roman"/>
          <w:i/>
          <w:iCs/>
          <w:color w:val="00000A"/>
          <w:u w:color="00000A"/>
        </w:rPr>
        <w:t>, финансиран по Оперативна програма „Иновации и конкурентоспособност“ 2014-2020.</w:t>
      </w:r>
    </w:p>
    <w:p w14:paraId="29BB8D3B" w14:textId="77777777" w:rsidR="00E10239" w:rsidRDefault="00E10239">
      <w:pPr>
        <w:pStyle w:val="Body"/>
        <w:jc w:val="center"/>
        <w:rPr>
          <w:rStyle w:val="None"/>
          <w:rFonts w:ascii="Times New Roman" w:eastAsia="Times New Roman" w:hAnsi="Times New Roman" w:cs="Times New Roman"/>
          <w:sz w:val="18"/>
          <w:szCs w:val="18"/>
        </w:rPr>
      </w:pPr>
    </w:p>
    <w:p w14:paraId="1B25E34F" w14:textId="77777777" w:rsidR="00E10239" w:rsidRDefault="00C0270B">
      <w:pPr>
        <w:pStyle w:val="Body"/>
        <w:jc w:val="center"/>
        <w:rPr>
          <w:rStyle w:val="None"/>
          <w:rFonts w:ascii="Times New Roman" w:eastAsia="Times New Roman" w:hAnsi="Times New Roman" w:cs="Times New Roman"/>
          <w:sz w:val="18"/>
          <w:szCs w:val="18"/>
        </w:rPr>
      </w:pPr>
      <w:r>
        <w:rPr>
          <w:rStyle w:val="None"/>
          <w:rFonts w:ascii="Times New Roman" w:hAnsi="Times New Roman"/>
          <w:sz w:val="18"/>
          <w:szCs w:val="18"/>
        </w:rPr>
        <w:t>(наименование на предмета на процедурата)</w:t>
      </w:r>
    </w:p>
    <w:p w14:paraId="178DFD22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  <w:i/>
          <w:iCs/>
        </w:rPr>
      </w:pPr>
    </w:p>
    <w:p w14:paraId="49422961" w14:textId="77777777" w:rsidR="00CC22F4" w:rsidRPr="00CC22F4" w:rsidRDefault="00CC22F4" w:rsidP="00CC22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CC22F4">
        <w:rPr>
          <w:rFonts w:eastAsia="Times New Roman"/>
          <w:bdr w:val="none" w:sz="0" w:space="0" w:color="auto"/>
          <w:lang w:val="bg-BG"/>
        </w:rPr>
        <w:t xml:space="preserve">с адрес: гр. Перник 2300, пл.“Св. Иван Рилски“, № 1, </w:t>
      </w:r>
    </w:p>
    <w:p w14:paraId="0A3A471B" w14:textId="77777777" w:rsidR="00CC22F4" w:rsidRPr="00CC22F4" w:rsidRDefault="00CC22F4" w:rsidP="00CC22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CC22F4">
        <w:rPr>
          <w:rFonts w:eastAsia="Times New Roman"/>
          <w:bdr w:val="none" w:sz="0" w:space="0" w:color="auto"/>
          <w:lang w:val="bg-BG"/>
        </w:rPr>
        <w:t>тел.: 0885 499199, факс: ________________, e-mail: tbl_ood@mail.bg</w:t>
      </w:r>
    </w:p>
    <w:p w14:paraId="78C69A9E" w14:textId="77777777" w:rsidR="00CC22F4" w:rsidRPr="00CC22F4" w:rsidRDefault="00CC22F4" w:rsidP="00CC22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CC22F4">
        <w:rPr>
          <w:rFonts w:eastAsia="Times New Roman"/>
          <w:bdr w:val="none" w:sz="0" w:space="0" w:color="auto"/>
          <w:lang w:val="bg-BG"/>
        </w:rPr>
        <w:t xml:space="preserve">регистриран по ф.д. № </w:t>
      </w:r>
      <w:r w:rsidRPr="00CC22F4">
        <w:rPr>
          <w:rFonts w:eastAsia="Times New Roman"/>
          <w:bdr w:val="none" w:sz="0" w:space="0" w:color="auto"/>
        </w:rPr>
        <w:t>493</w:t>
      </w:r>
      <w:r w:rsidRPr="00CC22F4">
        <w:rPr>
          <w:rFonts w:eastAsia="Times New Roman"/>
          <w:bdr w:val="none" w:sz="0" w:space="0" w:color="auto"/>
          <w:lang w:val="bg-BG"/>
        </w:rPr>
        <w:t xml:space="preserve"> / </w:t>
      </w:r>
      <w:r w:rsidRPr="00CC22F4">
        <w:rPr>
          <w:rFonts w:eastAsia="Times New Roman"/>
          <w:bdr w:val="none" w:sz="0" w:space="0" w:color="auto"/>
        </w:rPr>
        <w:t>2004</w:t>
      </w:r>
      <w:r w:rsidRPr="00CC22F4">
        <w:rPr>
          <w:rFonts w:eastAsia="Times New Roman"/>
          <w:bdr w:val="none" w:sz="0" w:space="0" w:color="auto"/>
          <w:lang w:val="bg-BG"/>
        </w:rPr>
        <w:t xml:space="preserve">г. по описа на Врачански окръжен съд, </w:t>
      </w:r>
    </w:p>
    <w:p w14:paraId="762687FF" w14:textId="77777777" w:rsidR="00CC22F4" w:rsidRPr="00CC22F4" w:rsidRDefault="00CC22F4" w:rsidP="00CC22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bg-BG"/>
        </w:rPr>
      </w:pPr>
      <w:r w:rsidRPr="00CC22F4">
        <w:rPr>
          <w:rFonts w:eastAsia="Times New Roman"/>
          <w:u w:val="single"/>
          <w:bdr w:val="none" w:sz="0" w:space="0" w:color="auto"/>
          <w:lang w:val="bg-BG"/>
        </w:rPr>
        <w:t>ЕИК</w:t>
      </w:r>
      <w:r w:rsidRPr="00CC22F4">
        <w:rPr>
          <w:rFonts w:eastAsia="Times New Roman"/>
          <w:bdr w:val="none" w:sz="0" w:space="0" w:color="auto"/>
          <w:lang w:val="bg-BG"/>
        </w:rPr>
        <w:t xml:space="preserve"> /Булстат: 106588084, </w:t>
      </w:r>
    </w:p>
    <w:p w14:paraId="5BA62D4C" w14:textId="3F3C315B" w:rsidR="00E10239" w:rsidRDefault="00CC22F4" w:rsidP="00CC22F4">
      <w:pPr>
        <w:pStyle w:val="Body"/>
        <w:rPr>
          <w:rStyle w:val="None"/>
          <w:rFonts w:ascii="Times New Roman" w:eastAsia="Times New Roman" w:hAnsi="Times New Roman" w:cs="Times New Roman"/>
        </w:rPr>
      </w:pPr>
      <w:r w:rsidRPr="00CC22F4">
        <w:rPr>
          <w:rFonts w:ascii="Times New Roman" w:eastAsia="Times New Roman" w:hAnsi="Times New Roman" w:cs="Times New Roman"/>
          <w:color w:val="auto"/>
          <w:bdr w:val="none" w:sz="0" w:space="0" w:color="auto"/>
          <w:lang w:eastAsia="en-US"/>
        </w:rPr>
        <w:t>представлявано от Димитър Йорданов Иванов, в качеството му на Управител</w:t>
      </w:r>
    </w:p>
    <w:p w14:paraId="1124AF41" w14:textId="77777777" w:rsidR="00E10239" w:rsidRDefault="00E10239">
      <w:pPr>
        <w:pStyle w:val="Body"/>
        <w:ind w:firstLine="708"/>
        <w:rPr>
          <w:rStyle w:val="None"/>
          <w:rFonts w:ascii="Times New Roman" w:eastAsia="Times New Roman" w:hAnsi="Times New Roman" w:cs="Times New Roman"/>
        </w:rPr>
      </w:pPr>
    </w:p>
    <w:p w14:paraId="476400A4" w14:textId="77777777" w:rsidR="00E10239" w:rsidRDefault="00C0270B">
      <w:pPr>
        <w:pStyle w:val="Body"/>
        <w:ind w:firstLine="708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УВАЖАЕМИ ГОСПОДА,</w:t>
      </w:r>
    </w:p>
    <w:p w14:paraId="62797DF9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69E2B6F6" w14:textId="77777777" w:rsidR="00E10239" w:rsidRDefault="00C0270B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С настоящото Ви представяме нашата оферта за участие в обявената от Вас процедура за определяне на изпълнител с предмет: </w:t>
      </w:r>
    </w:p>
    <w:p w14:paraId="3991DEB9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2C1A3381" w14:textId="77777777" w:rsidR="00E10239" w:rsidRDefault="00C0270B">
      <w:pPr>
        <w:pStyle w:val="Body"/>
        <w:tabs>
          <w:tab w:val="left" w:pos="709"/>
        </w:tabs>
        <w:jc w:val="center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“</w:t>
      </w:r>
      <w:r>
        <w:rPr>
          <w:rStyle w:val="None"/>
          <w:rFonts w:ascii="Times New Roman" w:hAnsi="Times New Roman"/>
          <w:b/>
          <w:bCs/>
          <w:color w:val="00000A"/>
          <w:u w:color="00000A"/>
        </w:rPr>
        <w:t>Доставка на стенд за пренавиване на бобини и ротори на електродвигатели и електрокомпоненти с управление и автоматика - 1 бр. “</w:t>
      </w:r>
      <w:r>
        <w:rPr>
          <w:rStyle w:val="None"/>
          <w:rFonts w:ascii="Times New Roman" w:hAnsi="Times New Roman"/>
          <w:color w:val="00000A"/>
          <w:u w:color="00000A"/>
        </w:rPr>
        <w:t>,</w:t>
      </w:r>
      <w:r>
        <w:rPr>
          <w:rStyle w:val="None"/>
          <w:rFonts w:ascii="Times New Roman" w:hAnsi="Times New Roman"/>
          <w:b/>
          <w:bCs/>
          <w:color w:val="00000A"/>
          <w:u w:color="00000A"/>
        </w:rPr>
        <w:t xml:space="preserve"> </w:t>
      </w:r>
      <w:r>
        <w:rPr>
          <w:rStyle w:val="None"/>
          <w:rFonts w:ascii="Times New Roman" w:hAnsi="Times New Roman"/>
          <w:i/>
          <w:iCs/>
          <w:color w:val="00000A"/>
          <w:u w:color="00000A"/>
        </w:rPr>
        <w:t>във връзка с изпълнение на договор BG16RFOP002-2.024-0861-C01 - Насърчаване развитието на стартиращо предприятие, извършващо пренавиване на навити ротори“, финансиран по Оперативна програма „Иновации и конкурентоспособност“ 2014-2020</w:t>
      </w:r>
      <w:r>
        <w:rPr>
          <w:rStyle w:val="None"/>
          <w:rFonts w:ascii="Times New Roman" w:hAnsi="Times New Roman"/>
        </w:rPr>
        <w:t>.</w:t>
      </w:r>
    </w:p>
    <w:p w14:paraId="04369C9B" w14:textId="77777777" w:rsidR="00E10239" w:rsidRDefault="00E10239">
      <w:pPr>
        <w:pStyle w:val="Body"/>
        <w:jc w:val="center"/>
        <w:rPr>
          <w:rStyle w:val="None"/>
          <w:rFonts w:ascii="Times New Roman" w:eastAsia="Times New Roman" w:hAnsi="Times New Roman" w:cs="Times New Roman"/>
          <w:sz w:val="18"/>
          <w:szCs w:val="18"/>
        </w:rPr>
      </w:pPr>
    </w:p>
    <w:p w14:paraId="3E229763" w14:textId="77777777" w:rsidR="00E10239" w:rsidRDefault="00C0270B">
      <w:pPr>
        <w:pStyle w:val="Body"/>
        <w:jc w:val="center"/>
        <w:rPr>
          <w:rStyle w:val="None"/>
          <w:rFonts w:ascii="Times New Roman" w:eastAsia="Times New Roman" w:hAnsi="Times New Roman" w:cs="Times New Roman"/>
          <w:sz w:val="18"/>
          <w:szCs w:val="18"/>
        </w:rPr>
      </w:pPr>
      <w:r>
        <w:rPr>
          <w:rStyle w:val="None"/>
          <w:rFonts w:ascii="Times New Roman" w:hAnsi="Times New Roman"/>
          <w:sz w:val="18"/>
          <w:szCs w:val="18"/>
        </w:rPr>
        <w:t>(наименование на предмета на процедурата)</w:t>
      </w:r>
    </w:p>
    <w:p w14:paraId="501689D4" w14:textId="77777777" w:rsidR="00E10239" w:rsidRDefault="00E10239">
      <w:pPr>
        <w:pStyle w:val="Body"/>
        <w:jc w:val="center"/>
        <w:rPr>
          <w:rStyle w:val="None"/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BB27431" w14:textId="77777777" w:rsidR="00E10239" w:rsidRDefault="00C0270B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lastRenderedPageBreak/>
        <w:t>Декларираме, че сме разгледали документацията за участие и сме запознати с указанията и условията за участие в обявената от Вас процедура. Съгласни сме с поставените от Вас условия и ги приемаме без възражения.</w:t>
      </w:r>
    </w:p>
    <w:p w14:paraId="58203E09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67F8CEFC" w14:textId="77777777" w:rsidR="00E10239" w:rsidRDefault="00C0270B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Запознати сме и приемаме условията на проекта на договора. Ако бъдем определени за изпълнител, </w:t>
      </w:r>
      <w:r>
        <w:rPr>
          <w:rStyle w:val="None"/>
          <w:rFonts w:ascii="Times New Roman" w:hAnsi="Times New Roman"/>
          <w:lang w:val="ru-RU"/>
        </w:rPr>
        <w:t>ще сключим договор в нормативно</w:t>
      </w:r>
      <w:r>
        <w:rPr>
          <w:rStyle w:val="None"/>
          <w:rFonts w:ascii="Times New Roman" w:hAnsi="Times New Roman"/>
          <w:lang w:val="en-US"/>
        </w:rPr>
        <w:t xml:space="preserve"> </w:t>
      </w:r>
      <w:r>
        <w:rPr>
          <w:rStyle w:val="None"/>
          <w:rFonts w:ascii="Times New Roman" w:hAnsi="Times New Roman"/>
        </w:rPr>
        <w:t>установения срок.</w:t>
      </w:r>
    </w:p>
    <w:p w14:paraId="4F299314" w14:textId="04D88F86" w:rsidR="00E10239" w:rsidRDefault="00C0270B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  <w:sz w:val="18"/>
          <w:szCs w:val="18"/>
        </w:rPr>
      </w:pPr>
      <w:r>
        <w:rPr>
          <w:rStyle w:val="None"/>
          <w:rFonts w:ascii="Times New Roman" w:hAnsi="Times New Roman"/>
        </w:rPr>
        <w:t xml:space="preserve">Заявяваме, че при изпълнение на обекта на процедурата </w:t>
      </w:r>
      <w:r w:rsidR="00CC22F4" w:rsidRPr="00CC22F4">
        <w:rPr>
          <w:rFonts w:ascii="Times New Roman" w:eastAsia="Times New Roman" w:hAnsi="Times New Roman" w:cs="Times New Roman"/>
          <w:color w:val="auto"/>
          <w:bdr w:val="none" w:sz="0" w:space="0" w:color="auto"/>
          <w:lang w:eastAsia="en-US"/>
        </w:rPr>
        <w:t>няма да ползваме</w:t>
      </w:r>
      <w:r>
        <w:rPr>
          <w:rStyle w:val="None"/>
          <w:rFonts w:ascii="Times New Roman" w:hAnsi="Times New Roman"/>
          <w:lang w:val="en-US"/>
        </w:rPr>
        <w:t xml:space="preserve"> </w:t>
      </w:r>
      <w:r>
        <w:rPr>
          <w:rStyle w:val="None"/>
          <w:rFonts w:ascii="Times New Roman" w:hAnsi="Times New Roman"/>
        </w:rPr>
        <w:t xml:space="preserve">подизпълнители.                                                                                           </w:t>
      </w:r>
      <w:r>
        <w:rPr>
          <w:rStyle w:val="None"/>
          <w:rFonts w:ascii="Times New Roman" w:hAnsi="Times New Roman"/>
          <w:sz w:val="18"/>
          <w:szCs w:val="18"/>
        </w:rPr>
        <w:t>ще ползваме/няма да ползваме</w:t>
      </w:r>
    </w:p>
    <w:p w14:paraId="08FC57EF" w14:textId="77777777" w:rsidR="00E10239" w:rsidRDefault="00E10239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</w:p>
    <w:p w14:paraId="53C6345B" w14:textId="5485D95C" w:rsidR="00E10239" w:rsidRDefault="00C0270B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Предлагаме срок за </w:t>
      </w:r>
      <w:r w:rsidR="00B23389">
        <w:rPr>
          <w:rStyle w:val="None"/>
          <w:rFonts w:ascii="Times New Roman" w:hAnsi="Times New Roman"/>
        </w:rPr>
        <w:t>доставка</w:t>
      </w:r>
      <w:r>
        <w:rPr>
          <w:rStyle w:val="None"/>
          <w:rFonts w:ascii="Times New Roman" w:hAnsi="Times New Roman"/>
        </w:rPr>
        <w:t xml:space="preserve"> на предмета на процедурата </w:t>
      </w:r>
      <w:r w:rsidR="00FC4FED">
        <w:rPr>
          <w:rStyle w:val="None"/>
          <w:rFonts w:ascii="Times New Roman" w:hAnsi="Times New Roman"/>
        </w:rPr>
        <w:t xml:space="preserve">10 </w:t>
      </w:r>
      <w:r w:rsidRPr="00B23389">
        <w:rPr>
          <w:rStyle w:val="None"/>
          <w:rFonts w:ascii="Times New Roman" w:hAnsi="Times New Roman"/>
        </w:rPr>
        <w:t>календарни</w:t>
      </w:r>
      <w:r w:rsidR="00B23389">
        <w:rPr>
          <w:rStyle w:val="None"/>
          <w:rFonts w:ascii="Times New Roman" w:hAnsi="Times New Roman"/>
        </w:rPr>
        <w:t xml:space="preserve"> </w:t>
      </w:r>
      <w:r w:rsidRPr="00B23389">
        <w:rPr>
          <w:rStyle w:val="None"/>
          <w:rFonts w:ascii="Times New Roman" w:hAnsi="Times New Roman"/>
        </w:rPr>
        <w:t>дни</w:t>
      </w:r>
      <w:r>
        <w:rPr>
          <w:rStyle w:val="None"/>
          <w:rFonts w:ascii="Times New Roman" w:hAnsi="Times New Roman"/>
          <w:strike/>
        </w:rPr>
        <w:t>/</w:t>
      </w:r>
      <w:r w:rsidRPr="00B23389">
        <w:rPr>
          <w:rStyle w:val="None"/>
          <w:rFonts w:ascii="Times New Roman" w:hAnsi="Times New Roman"/>
          <w:strike/>
        </w:rPr>
        <w:t>месеца</w:t>
      </w:r>
      <w:r>
        <w:rPr>
          <w:rStyle w:val="None"/>
          <w:rFonts w:ascii="Times New Roman" w:hAnsi="Times New Roman"/>
        </w:rPr>
        <w:t>, считано от датата на подписване на договора за изпълнение.</w:t>
      </w:r>
    </w:p>
    <w:p w14:paraId="75D35A4D" w14:textId="77777777" w:rsidR="00E10239" w:rsidRDefault="00E10239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</w:p>
    <w:p w14:paraId="483C349B" w14:textId="7B1FEA0D" w:rsidR="00E10239" w:rsidRDefault="00C0270B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Декларираме, че представената от нас оферта е валидна до </w:t>
      </w:r>
      <w:r w:rsidR="00CC22F4" w:rsidRPr="00CC22F4">
        <w:rPr>
          <w:rFonts w:ascii="Times New Roman" w:eastAsia="Times New Roman" w:hAnsi="Times New Roman" w:cs="Times New Roman"/>
          <w:color w:val="auto"/>
          <w:bdr w:val="none" w:sz="0" w:space="0" w:color="auto"/>
          <w:lang w:eastAsia="en-US"/>
        </w:rPr>
        <w:t>до 180 дни от крайния срок за получаване на оферти</w:t>
      </w:r>
      <w:r>
        <w:rPr>
          <w:rStyle w:val="None"/>
          <w:rFonts w:ascii="Times New Roman" w:hAnsi="Times New Roman"/>
          <w:lang w:val="en-US"/>
        </w:rPr>
        <w:t xml:space="preserve"> (</w:t>
      </w:r>
      <w:r>
        <w:rPr>
          <w:rStyle w:val="None"/>
          <w:rFonts w:ascii="Times New Roman" w:hAnsi="Times New Roman"/>
        </w:rPr>
        <w:t>посочва се срокът, определен от бенефициента в публичната покана).</w:t>
      </w:r>
    </w:p>
    <w:p w14:paraId="48BB093B" w14:textId="77777777" w:rsidR="00E10239" w:rsidRDefault="00E10239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</w:p>
    <w:p w14:paraId="4A5DFDFD" w14:textId="77777777" w:rsidR="00E10239" w:rsidRDefault="00E10239">
      <w:pPr>
        <w:pStyle w:val="Body"/>
      </w:pPr>
    </w:p>
    <w:p w14:paraId="12E5BFC9" w14:textId="77777777" w:rsidR="00E10239" w:rsidRDefault="00C0270B">
      <w:pPr>
        <w:pStyle w:val="Body"/>
        <w:jc w:val="center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ТЕХНИЧЕСКО ПРЕДЛОЖЕНИЕ</w:t>
      </w:r>
    </w:p>
    <w:p w14:paraId="12FB3293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49CFFFDA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  <w:caps/>
        </w:rPr>
      </w:pPr>
    </w:p>
    <w:p w14:paraId="4B972EDA" w14:textId="77777777" w:rsidR="00E10239" w:rsidRDefault="00C0270B">
      <w:pPr>
        <w:pStyle w:val="Body"/>
        <w:ind w:firstLine="720"/>
        <w:jc w:val="both"/>
        <w:rPr>
          <w:rStyle w:val="None"/>
          <w:rFonts w:ascii="Times New Roman" w:eastAsia="Times New Roman" w:hAnsi="Times New Roman" w:cs="Times New Roman"/>
          <w:position w:val="16"/>
        </w:rPr>
      </w:pPr>
      <w:r>
        <w:rPr>
          <w:rStyle w:val="None"/>
          <w:rFonts w:ascii="Times New Roman" w:hAnsi="Times New Roman"/>
          <w:position w:val="16"/>
        </w:rPr>
        <w:t>Относно изискванията и условията, свързани с изпълнението на предмета на настоящата процедура, ще изпълним следното:</w:t>
      </w:r>
    </w:p>
    <w:p w14:paraId="01ED472D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  <w:position w:val="16"/>
        </w:rPr>
      </w:pPr>
    </w:p>
    <w:tbl>
      <w:tblPr>
        <w:tblW w:w="98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786"/>
        <w:gridCol w:w="4111"/>
        <w:gridCol w:w="958"/>
      </w:tblGrid>
      <w:tr w:rsidR="00E10239" w14:paraId="5127172C" w14:textId="77777777">
        <w:trPr>
          <w:trHeight w:val="138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044FF" w14:textId="77777777" w:rsidR="00E10239" w:rsidRDefault="00C0270B">
            <w:pPr>
              <w:pStyle w:val="Body"/>
              <w:jc w:val="center"/>
              <w:rPr>
                <w:rStyle w:val="None"/>
                <w:rFonts w:ascii="Times New Roman" w:eastAsia="Times New Roman" w:hAnsi="Times New Roman" w:cs="Times New Roman"/>
                <w:b/>
                <w:bCs/>
                <w:position w:val="16"/>
              </w:rPr>
            </w:pPr>
            <w:r>
              <w:rPr>
                <w:rStyle w:val="None"/>
                <w:rFonts w:ascii="Times New Roman" w:hAnsi="Times New Roman"/>
                <w:b/>
                <w:bCs/>
                <w:position w:val="16"/>
              </w:rPr>
              <w:t>Изисквания и условия на</w:t>
            </w:r>
          </w:p>
          <w:p w14:paraId="7EF38E3A" w14:textId="77777777" w:rsidR="00E10239" w:rsidRDefault="00C0270B">
            <w:pPr>
              <w:pStyle w:val="Body"/>
              <w:jc w:val="center"/>
              <w:rPr>
                <w:rStyle w:val="None"/>
                <w:rFonts w:ascii="Times New Roman" w:eastAsia="Times New Roman" w:hAnsi="Times New Roman" w:cs="Times New Roman"/>
                <w:b/>
                <w:bCs/>
                <w:position w:val="16"/>
              </w:rPr>
            </w:pPr>
            <w:r>
              <w:rPr>
                <w:rStyle w:val="None"/>
                <w:rFonts w:ascii="Times New Roman" w:hAnsi="Times New Roman"/>
                <w:b/>
                <w:bCs/>
                <w:position w:val="16"/>
              </w:rPr>
              <w:t>ИНОВЕЙШЪН ГРУП 2018 ЕООД</w:t>
            </w:r>
          </w:p>
          <w:p w14:paraId="60A4429E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position w:val="16"/>
                <w:sz w:val="18"/>
                <w:szCs w:val="18"/>
              </w:rPr>
              <w:t>(</w:t>
            </w:r>
            <w:r>
              <w:rPr>
                <w:rStyle w:val="None"/>
                <w:rFonts w:ascii="Times New Roman" w:hAnsi="Times New Roman"/>
                <w:i/>
                <w:iCs/>
                <w:position w:val="16"/>
                <w:sz w:val="18"/>
                <w:szCs w:val="18"/>
              </w:rPr>
              <w:t>наименование на бенефициента</w:t>
            </w:r>
            <w:r>
              <w:rPr>
                <w:rStyle w:val="None"/>
                <w:rFonts w:ascii="Times New Roman" w:hAnsi="Times New Roman"/>
                <w:position w:val="16"/>
                <w:sz w:val="18"/>
                <w:szCs w:val="18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C862F" w14:textId="77777777" w:rsidR="00E10239" w:rsidRDefault="00C0270B">
            <w:pPr>
              <w:pStyle w:val="Body"/>
              <w:jc w:val="center"/>
              <w:rPr>
                <w:rStyle w:val="None"/>
                <w:rFonts w:ascii="Times New Roman" w:eastAsia="Times New Roman" w:hAnsi="Times New Roman" w:cs="Times New Roman"/>
                <w:b/>
                <w:bCs/>
                <w:position w:val="16"/>
              </w:rPr>
            </w:pPr>
            <w:r>
              <w:rPr>
                <w:rStyle w:val="None"/>
                <w:rFonts w:ascii="Times New Roman" w:hAnsi="Times New Roman"/>
                <w:b/>
                <w:bCs/>
                <w:position w:val="16"/>
              </w:rPr>
              <w:t>Предложение на кандидата</w:t>
            </w:r>
          </w:p>
          <w:p w14:paraId="47D48A4C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i/>
                <w:iCs/>
                <w:position w:val="16"/>
              </w:rPr>
              <w:t>Марка/модел/производител/технически характеристики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5B8D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b/>
                <w:bCs/>
                <w:position w:val="16"/>
                <w:lang w:val="ru-RU"/>
              </w:rPr>
              <w:t>Забележка</w:t>
            </w:r>
          </w:p>
        </w:tc>
      </w:tr>
      <w:tr w:rsidR="00E10239" w14:paraId="15CD5B97" w14:textId="77777777">
        <w:trPr>
          <w:trHeight w:val="570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E2DA" w14:textId="77777777" w:rsidR="00E10239" w:rsidRDefault="00C0270B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None"/>
                <w:rFonts w:ascii="Times New Roman" w:hAnsi="Times New Roman"/>
                <w:b/>
                <w:bCs/>
              </w:rPr>
              <w:lastRenderedPageBreak/>
              <w:t xml:space="preserve">Изисквания към изпълнението и качеството на стоките </w:t>
            </w:r>
            <w:r>
              <w:rPr>
                <w:rStyle w:val="None"/>
                <w:rFonts w:ascii="Times New Roman" w:hAnsi="Times New Roman"/>
                <w:b/>
                <w:bCs/>
                <w:strike/>
              </w:rPr>
              <w:t>/ услугите / строителството</w:t>
            </w:r>
            <w:r>
              <w:rPr>
                <w:rStyle w:val="None"/>
                <w:rFonts w:ascii="Times New Roman" w:hAnsi="Times New Roman"/>
                <w:b/>
                <w:bCs/>
              </w:rPr>
              <w:t>:</w:t>
            </w:r>
          </w:p>
          <w:p w14:paraId="13FBA64E" w14:textId="77777777" w:rsidR="00E10239" w:rsidRDefault="00E10239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</w:p>
          <w:p w14:paraId="3827C166" w14:textId="77777777" w:rsidR="00E10239" w:rsidRDefault="00C0270B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  <w:color w:val="00000A"/>
                <w:u w:color="00000A"/>
              </w:rPr>
            </w:pPr>
            <w:r>
              <w:rPr>
                <w:rStyle w:val="None"/>
                <w:rFonts w:ascii="Times New Roman" w:hAnsi="Times New Roman"/>
                <w:b/>
                <w:bCs/>
                <w:color w:val="00000A"/>
                <w:u w:color="00000A"/>
              </w:rPr>
              <w:t>Доставка на стенд за пренавиване на бобини и ротори на електродвигатели и електрокомпоненти с управление и автоматика - 1 бр.</w:t>
            </w:r>
          </w:p>
          <w:p w14:paraId="68332F55" w14:textId="77777777" w:rsidR="00E10239" w:rsidRDefault="00E10239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  <w:color w:val="00000A"/>
                <w:u w:color="00000A"/>
              </w:rPr>
            </w:pPr>
          </w:p>
          <w:p w14:paraId="0EABC273" w14:textId="77777777" w:rsidR="00E10239" w:rsidRDefault="00C0270B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i/>
                <w:iCs/>
                <w:color w:val="00000A"/>
                <w:u w:color="00000A"/>
              </w:rPr>
            </w:pPr>
            <w:r>
              <w:rPr>
                <w:rStyle w:val="None"/>
                <w:rFonts w:ascii="Times New Roman" w:hAnsi="Times New Roman"/>
                <w:i/>
                <w:iCs/>
                <w:color w:val="00000A"/>
                <w:u w:color="00000A"/>
              </w:rPr>
              <w:t>Минимални технически и функционални характеристики:</w:t>
            </w:r>
          </w:p>
          <w:p w14:paraId="6E4F5ED6" w14:textId="77777777" w:rsidR="00E10239" w:rsidRDefault="00E10239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i/>
                <w:iCs/>
                <w:color w:val="00000A"/>
                <w:u w:color="00000A"/>
              </w:rPr>
            </w:pPr>
          </w:p>
          <w:p w14:paraId="75F62642" w14:textId="77777777" w:rsidR="00E10239" w:rsidRDefault="00C0270B">
            <w:pPr>
              <w:pStyle w:val="Body"/>
              <w:numPr>
                <w:ilvl w:val="0"/>
                <w:numId w:val="1"/>
              </w:numPr>
              <w:suppressAutoHyphens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Style w:val="None"/>
                <w:rFonts w:ascii="Times New Roman" w:hAnsi="Times New Roman"/>
                <w:i/>
                <w:iCs/>
              </w:rPr>
              <w:t xml:space="preserve">Работна ширина на стенда- 1200 </w:t>
            </w:r>
            <w:r>
              <w:rPr>
                <w:rStyle w:val="None"/>
                <w:rFonts w:ascii="Times New Roman" w:hAnsi="Times New Roman"/>
                <w:i/>
                <w:iCs/>
                <w:lang w:val="ru-RU"/>
              </w:rPr>
              <w:t>мм</w:t>
            </w:r>
            <w:r>
              <w:rPr>
                <w:rStyle w:val="None"/>
                <w:rFonts w:ascii="Times New Roman" w:hAnsi="Times New Roman"/>
                <w:i/>
                <w:iCs/>
              </w:rPr>
              <w:t xml:space="preserve">, </w:t>
            </w:r>
          </w:p>
          <w:p w14:paraId="7F26AF2E" w14:textId="77777777" w:rsidR="00E10239" w:rsidRDefault="00C0270B">
            <w:pPr>
              <w:pStyle w:val="Body"/>
              <w:numPr>
                <w:ilvl w:val="0"/>
                <w:numId w:val="1"/>
              </w:numPr>
              <w:suppressAutoHyphens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Style w:val="None"/>
                <w:rFonts w:ascii="Times New Roman" w:hAnsi="Times New Roman"/>
                <w:i/>
                <w:iCs/>
              </w:rPr>
              <w:t>Захранване - 220/380 V с начин на свързване, отговарящо на стандартите на ЕС,</w:t>
            </w:r>
          </w:p>
          <w:p w14:paraId="0A1B65A2" w14:textId="77777777" w:rsidR="00E10239" w:rsidRDefault="00C0270B">
            <w:pPr>
              <w:pStyle w:val="Body"/>
              <w:numPr>
                <w:ilvl w:val="0"/>
                <w:numId w:val="1"/>
              </w:numPr>
              <w:suppressAutoHyphens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Style w:val="None"/>
                <w:rFonts w:ascii="Times New Roman" w:hAnsi="Times New Roman"/>
                <w:i/>
                <w:iCs/>
              </w:rPr>
              <w:t xml:space="preserve"> Обща мощност -  15 kW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88ECB" w14:textId="77777777" w:rsid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hAnsi="Times New Roman"/>
                <w:color w:val="00000A"/>
                <w:u w:color="00000A"/>
              </w:rPr>
            </w:pPr>
          </w:p>
          <w:p w14:paraId="4B7B9198" w14:textId="77777777" w:rsid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hAnsi="Times New Roman"/>
                <w:color w:val="00000A"/>
                <w:u w:color="00000A"/>
              </w:rPr>
            </w:pPr>
          </w:p>
          <w:p w14:paraId="6E31E488" w14:textId="77777777" w:rsid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hAnsi="Times New Roman"/>
                <w:color w:val="00000A"/>
                <w:u w:color="00000A"/>
              </w:rPr>
            </w:pPr>
          </w:p>
          <w:p w14:paraId="603EBE06" w14:textId="77777777" w:rsid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hAnsi="Times New Roman"/>
                <w:color w:val="00000A"/>
                <w:u w:color="00000A"/>
              </w:rPr>
            </w:pPr>
          </w:p>
          <w:p w14:paraId="15F2143A" w14:textId="0B192F78" w:rsidR="00167928" w:rsidRP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  <w:r w:rsidRPr="00167928">
              <w:rPr>
                <w:rStyle w:val="None"/>
                <w:rFonts w:ascii="Times New Roman" w:hAnsi="Times New Roman"/>
                <w:color w:val="00000A"/>
                <w:u w:color="00000A"/>
              </w:rPr>
              <w:t>Доставка на стенд за пренавиване на бобини и ротори на електродвигатели и електрокомпоненти с управление и автоматика - 1 бр.</w:t>
            </w:r>
          </w:p>
          <w:p w14:paraId="02FEA22E" w14:textId="5EC81B22" w:rsid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</w:p>
          <w:p w14:paraId="3DC5C623" w14:textId="0F99FC55" w:rsidR="00030945" w:rsidRDefault="00030945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</w:p>
          <w:p w14:paraId="2171FB62" w14:textId="77777777" w:rsidR="00030945" w:rsidRDefault="00030945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  <w:bookmarkStart w:id="2" w:name="_GoBack"/>
            <w:bookmarkEnd w:id="2"/>
          </w:p>
          <w:p w14:paraId="21E63BC8" w14:textId="4DB25AFB" w:rsidR="00030945" w:rsidRDefault="00030945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  <w:r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  <w:t>Марка – СПРБ</w:t>
            </w:r>
          </w:p>
          <w:p w14:paraId="587E1156" w14:textId="5862B1D5" w:rsidR="00030945" w:rsidRPr="00167928" w:rsidRDefault="00030945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  <w:r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  <w:t>Модел СПРБ - 1200</w:t>
            </w:r>
          </w:p>
          <w:p w14:paraId="11491618" w14:textId="77777777" w:rsidR="00167928" w:rsidRPr="00167928" w:rsidRDefault="00167928" w:rsidP="00167928">
            <w:pPr>
              <w:pStyle w:val="Body"/>
              <w:suppressAutoHyphens/>
              <w:jc w:val="both"/>
              <w:rPr>
                <w:rStyle w:val="None"/>
                <w:rFonts w:ascii="Times New Roman" w:eastAsia="Times New Roman" w:hAnsi="Times New Roman" w:cs="Times New Roman"/>
                <w:color w:val="00000A"/>
                <w:u w:color="00000A"/>
              </w:rPr>
            </w:pPr>
          </w:p>
          <w:p w14:paraId="3BE15C2E" w14:textId="77777777" w:rsidR="00167928" w:rsidRPr="00167928" w:rsidRDefault="00167928" w:rsidP="00167928">
            <w:pPr>
              <w:pStyle w:val="Body"/>
              <w:suppressAutoHyphens/>
              <w:jc w:val="both"/>
              <w:rPr>
                <w:rFonts w:ascii="Times New Roman" w:hAnsi="Times New Roman"/>
              </w:rPr>
            </w:pPr>
            <w:r w:rsidRPr="00167928">
              <w:rPr>
                <w:rStyle w:val="None"/>
                <w:rFonts w:ascii="Times New Roman" w:hAnsi="Times New Roman"/>
              </w:rPr>
              <w:t xml:space="preserve">Работна ширина на стенда- 1200 </w:t>
            </w:r>
            <w:r w:rsidRPr="00167928">
              <w:rPr>
                <w:rStyle w:val="None"/>
                <w:rFonts w:ascii="Times New Roman" w:hAnsi="Times New Roman"/>
                <w:lang w:val="ru-RU"/>
              </w:rPr>
              <w:t>мм</w:t>
            </w:r>
            <w:r w:rsidRPr="00167928">
              <w:rPr>
                <w:rStyle w:val="None"/>
                <w:rFonts w:ascii="Times New Roman" w:hAnsi="Times New Roman"/>
              </w:rPr>
              <w:t xml:space="preserve">, </w:t>
            </w:r>
          </w:p>
          <w:p w14:paraId="4F9A12CC" w14:textId="77777777" w:rsidR="00167928" w:rsidRPr="00167928" w:rsidRDefault="00167928" w:rsidP="00167928">
            <w:pPr>
              <w:pStyle w:val="Body"/>
              <w:suppressAutoHyphens/>
              <w:jc w:val="both"/>
              <w:rPr>
                <w:rFonts w:ascii="Times New Roman" w:hAnsi="Times New Roman"/>
              </w:rPr>
            </w:pPr>
            <w:r w:rsidRPr="00167928">
              <w:rPr>
                <w:rStyle w:val="None"/>
                <w:rFonts w:ascii="Times New Roman" w:hAnsi="Times New Roman"/>
              </w:rPr>
              <w:t>Захранване - 220/380 V с начин на свързване, отговарящо на стандартите на ЕС,</w:t>
            </w:r>
          </w:p>
          <w:p w14:paraId="5816BD4F" w14:textId="64CFFDE4" w:rsidR="00E10239" w:rsidRDefault="00167928" w:rsidP="00167928">
            <w:r w:rsidRPr="00167928">
              <w:rPr>
                <w:rStyle w:val="None"/>
              </w:rPr>
              <w:t xml:space="preserve"> </w:t>
            </w:r>
            <w:proofErr w:type="spellStart"/>
            <w:r w:rsidRPr="00167928">
              <w:rPr>
                <w:rStyle w:val="None"/>
              </w:rPr>
              <w:t>Обща</w:t>
            </w:r>
            <w:proofErr w:type="spellEnd"/>
            <w:r w:rsidRPr="00167928">
              <w:rPr>
                <w:rStyle w:val="None"/>
              </w:rPr>
              <w:t xml:space="preserve"> </w:t>
            </w:r>
            <w:proofErr w:type="spellStart"/>
            <w:r w:rsidRPr="00167928">
              <w:rPr>
                <w:rStyle w:val="None"/>
              </w:rPr>
              <w:t>мощност</w:t>
            </w:r>
            <w:proofErr w:type="spellEnd"/>
            <w:r w:rsidRPr="00167928">
              <w:rPr>
                <w:rStyle w:val="None"/>
              </w:rPr>
              <w:t xml:space="preserve"> -  15 kW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6825" w14:textId="77777777" w:rsidR="00E10239" w:rsidRDefault="00E10239"/>
        </w:tc>
      </w:tr>
      <w:tr w:rsidR="00B1750D" w14:paraId="325A3E8D" w14:textId="77777777">
        <w:trPr>
          <w:trHeight w:val="510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64FC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  <w:position w:val="16"/>
              </w:rPr>
            </w:pPr>
            <w:r>
              <w:rPr>
                <w:rStyle w:val="None"/>
                <w:rFonts w:ascii="Times New Roman" w:hAnsi="Times New Roman"/>
                <w:b/>
                <w:bCs/>
                <w:position w:val="16"/>
              </w:rPr>
              <w:t xml:space="preserve">Изисквания към гаранционната и извънгаранционната поддръжка: </w:t>
            </w:r>
          </w:p>
          <w:p w14:paraId="5511C2B4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None"/>
                <w:rFonts w:ascii="Times New Roman" w:hAnsi="Times New Roman"/>
                <w:b/>
                <w:bCs/>
              </w:rPr>
              <w:t>Участниците трябва да са в състояние да предоставят:</w:t>
            </w:r>
          </w:p>
          <w:p w14:paraId="25676536" w14:textId="77777777" w:rsidR="00B1750D" w:rsidRDefault="00B1750D" w:rsidP="00B1750D">
            <w:pPr>
              <w:pStyle w:val="Body"/>
              <w:numPr>
                <w:ilvl w:val="0"/>
                <w:numId w:val="2"/>
              </w:numPr>
              <w:jc w:val="both"/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</w:pPr>
            <w:r>
              <w:rPr>
                <w:rStyle w:val="None"/>
                <w:rFonts w:ascii="Times New Roman" w:hAnsi="Times New Roman"/>
                <w:b/>
                <w:bCs/>
                <w:position w:val="16"/>
              </w:rPr>
              <w:t xml:space="preserve">Гаранционно обслужване на оборудването: </w:t>
            </w:r>
            <w:r>
              <w:rPr>
                <w:rStyle w:val="None"/>
                <w:rFonts w:ascii="Times New Roman" w:eastAsia="Times New Roman" w:hAnsi="Times New Roman" w:cs="Times New Roman"/>
                <w:b/>
                <w:bCs/>
                <w:i/>
                <w:iCs/>
                <w:position w:val="16"/>
              </w:rPr>
              <w:tab/>
              <w:t>Участниците следва да предложат в своята оферта гаранционно обслужване в календарни месеци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 xml:space="preserve">, като гаранционното обслужване на оборудването е предмет на оценка. Гаранционното обслужване започва да тече от датата на подписване на Приемо-предавателен протокол за доставка. С цел избягване на 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lastRenderedPageBreak/>
              <w:t>нереалистични предложения и злоупотреби, участниците не могат да предлагат гаранционно обслужване</w:t>
            </w:r>
            <w:r w:rsidR="00BF7DBE"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 xml:space="preserve"> за срок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 xml:space="preserve"> по-малък от 12 (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  <w:lang w:val="ru-RU"/>
              </w:rPr>
              <w:t>дванадесет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>) календарни месеца, считано от датата на подписване на Приемо-предавателен протокол за доставка и по-дълъг от 60 (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  <w:lang w:val="ru-RU"/>
              </w:rPr>
              <w:t>шестдесет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 xml:space="preserve">) календарни месеца. 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  <w:lang w:val="ru-RU"/>
              </w:rPr>
              <w:t>Предложения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>, попадащи извън посочения диапазон (по-малък от 12 (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  <w:lang w:val="ru-RU"/>
              </w:rPr>
              <w:t>дванадесет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>) календарни месеца и по-дълъг от 60 (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  <w:lang w:val="ru-RU"/>
              </w:rPr>
              <w:t>шестдесет</w:t>
            </w:r>
            <w:r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 xml:space="preserve">) календарни месеца), ще бъдат предложени за отстраняване. </w:t>
            </w:r>
            <w:r w:rsidRPr="00B1750D"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>Предложения, които не съдържат информация за предложено гаранционно обслужване и/или не съдържат информация за предложено гаранционно обслужване в календарни месеци, ще бъдат предложени за отстраняване, съгласно Методика за оценка на офертите, приложение към настоящата Публична покана;</w:t>
            </w:r>
          </w:p>
          <w:p w14:paraId="0AA28FBA" w14:textId="77777777" w:rsidR="00B1750D" w:rsidRDefault="00B1750D" w:rsidP="00B1750D">
            <w:pPr>
              <w:pStyle w:val="Body"/>
              <w:ind w:left="720"/>
              <w:jc w:val="both"/>
              <w:rPr>
                <w:rStyle w:val="None"/>
                <w:rFonts w:ascii="Times New Roman" w:hAnsi="Times New Roman"/>
                <w:b/>
                <w:bCs/>
                <w:position w:val="16"/>
              </w:rPr>
            </w:pPr>
          </w:p>
          <w:p w14:paraId="19709483" w14:textId="77777777" w:rsidR="00B1750D" w:rsidRDefault="00B1750D" w:rsidP="00B1750D">
            <w:pPr>
              <w:pStyle w:val="Body"/>
              <w:ind w:left="720"/>
              <w:jc w:val="both"/>
              <w:rPr>
                <w:rStyle w:val="None"/>
                <w:rFonts w:ascii="Times New Roman" w:hAnsi="Times New Roman"/>
                <w:b/>
                <w:bCs/>
                <w:position w:val="16"/>
              </w:rPr>
            </w:pPr>
          </w:p>
          <w:p w14:paraId="0EFE1313" w14:textId="77777777" w:rsidR="00B1750D" w:rsidRDefault="00B1750D" w:rsidP="00B1750D">
            <w:pPr>
              <w:pStyle w:val="Body"/>
              <w:ind w:left="720"/>
              <w:jc w:val="both"/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</w:pPr>
          </w:p>
          <w:p w14:paraId="442E7D32" w14:textId="77777777" w:rsidR="00B1750D" w:rsidRPr="00B1750D" w:rsidRDefault="00B1750D" w:rsidP="00B1750D">
            <w:pPr>
              <w:pStyle w:val="Body"/>
              <w:numPr>
                <w:ilvl w:val="0"/>
                <w:numId w:val="2"/>
              </w:numPr>
              <w:jc w:val="both"/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</w:pPr>
            <w:r w:rsidRPr="00B1750D"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lastRenderedPageBreak/>
              <w:tab/>
              <w:t>Извънгаранционно обслужване на оборудването минимум 36 месеца, но не повече от 72 месеца;</w:t>
            </w:r>
          </w:p>
          <w:p w14:paraId="4685B0F8" w14:textId="77777777" w:rsidR="00B1750D" w:rsidRDefault="00B1750D" w:rsidP="00B1750D">
            <w:pPr>
              <w:pStyle w:val="Body"/>
              <w:numPr>
                <w:ilvl w:val="0"/>
                <w:numId w:val="2"/>
              </w:numPr>
              <w:jc w:val="both"/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</w:pPr>
            <w:r w:rsidRPr="00B1750D"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tab/>
              <w:t xml:space="preserve">Време за отстраняване на възникнал технически проблем: Участниците следва да предложат в своята оферта време за отстраняване на възникнал технически проблем в часове, като време за отстраняване на възникнал технически проблем е предмет на оценка. Време за отстраняване на възникнал технически проблем започва да тече от момента на уведомяване за проблема от страна на Възложителя – по телефон, електронна поща или друг комуникационен канал. С цел избягване на нереалистични предложения и злоупотреби, участниците не могат да предлагат време за отстраняване на възникнал технически проблем под 4 (четири) часа и над 48 (четиридесет и осем) часа. Предложения, попадащи извън посочения диапазон (под 4 (четири) часа и над 48 (четиридесет и осем) </w:t>
            </w:r>
            <w:r w:rsidRPr="00B1750D">
              <w:rPr>
                <w:rStyle w:val="None"/>
                <w:rFonts w:ascii="Times New Roman" w:hAnsi="Times New Roman"/>
                <w:b/>
                <w:bCs/>
                <w:i/>
                <w:iCs/>
                <w:position w:val="16"/>
              </w:rPr>
              <w:lastRenderedPageBreak/>
              <w:t>часа), ще бъдат предложени за отстраняване. Предложения, които не съдържат информация за време за отстраняване на възникнал технически проблем и/или не съдържат информация за време за отстраняване на възникнал технически проблем в часове ще бъдат предложени за отстраняване, съгласно Методика за оценка на офертите, приложение към настоящата Публична покана.</w:t>
            </w:r>
          </w:p>
          <w:p w14:paraId="11E2F0B7" w14:textId="77777777" w:rsidR="00B1750D" w:rsidRDefault="00B1750D" w:rsidP="00B1750D">
            <w:pPr>
              <w:pStyle w:val="Body"/>
              <w:ind w:left="720"/>
              <w:jc w:val="both"/>
              <w:rPr>
                <w:rFonts w:ascii="Times New Roman" w:hAnsi="Times New Roman"/>
                <w:b/>
                <w:bCs/>
                <w:i/>
                <w:iCs/>
                <w:position w:val="1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B0BA7" w14:textId="77777777" w:rsidR="00FC4FED" w:rsidRP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color w:val="000000"/>
                <w:position w:val="8"/>
                <w:bdr w:val="none" w:sz="0" w:space="0" w:color="auto"/>
                <w:lang w:val="bg-BG"/>
              </w:rPr>
            </w:pPr>
            <w:r w:rsidRPr="00FC4FED">
              <w:rPr>
                <w:rFonts w:eastAsia="Times New Roman"/>
                <w:color w:val="000000"/>
                <w:position w:val="8"/>
                <w:bdr w:val="none" w:sz="0" w:space="0" w:color="auto"/>
                <w:lang w:val="bg-BG"/>
              </w:rPr>
              <w:lastRenderedPageBreak/>
              <w:t>Гаранционно обслужване на доставеното оборудване - 60 месеца</w:t>
            </w:r>
          </w:p>
          <w:p w14:paraId="2174C6FF" w14:textId="77777777" w:rsidR="00FC4FED" w:rsidRDefault="00FC4FED" w:rsidP="00B1750D"/>
          <w:p w14:paraId="41DBAEAE" w14:textId="77777777" w:rsidR="00FC4FED" w:rsidRDefault="00FC4FED" w:rsidP="00B1750D"/>
          <w:p w14:paraId="2DBDC43E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79538EEC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CF89BD6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7E851685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BA8D62B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16B3DB53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2443ACC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40F5510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19CFBDA9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5C86A2E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52DBDC2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ADF5553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68D4F66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B323E6F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26677997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C722015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29CC2F6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142C4976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7AE643C5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4DB9765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75D73436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3C159E2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5750D17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18EA36D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69102185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D1C0E60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6C17512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68429144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10722878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F0D400C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7084DFD1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D7C251F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1C80A5A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160B46EA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6D111C9D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AC24572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CA8204D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2FA34806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2197DFA4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64EA3FE1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161B543D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63327C80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63D6F6DF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7A81F67A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4EAAA77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6FE998C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43EDB5EE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0D01FEC1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81AE1B7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A1F1263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32E30E7D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2C8610B8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3E04610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B16B99E" w14:textId="77777777" w:rsid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</w:p>
          <w:p w14:paraId="5005CA24" w14:textId="11DBB6FF" w:rsidR="00FC4FED" w:rsidRPr="00FC4FED" w:rsidRDefault="00FC4FED" w:rsidP="00FC4F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</w:pPr>
            <w:r w:rsidRPr="00FC4FED"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  <w:t>Извънгаранционно обслужване на оборудването 36 месеца</w:t>
            </w:r>
          </w:p>
          <w:p w14:paraId="2B9AA3AC" w14:textId="77777777" w:rsidR="00FC4FED" w:rsidRDefault="00FC4FED" w:rsidP="00B1750D"/>
          <w:p w14:paraId="33414F43" w14:textId="77777777" w:rsidR="00FC4FED" w:rsidRDefault="00FC4FED" w:rsidP="00B1750D"/>
          <w:p w14:paraId="4A394F0F" w14:textId="4AE7970B" w:rsidR="00FC4FED" w:rsidRDefault="00FC4FED" w:rsidP="00B1750D">
            <w:r w:rsidRPr="00FC4FED">
              <w:rPr>
                <w:rFonts w:eastAsia="Times New Roman"/>
                <w:color w:val="000000"/>
                <w:position w:val="8"/>
                <w:bdr w:val="none" w:sz="0" w:space="0" w:color="auto"/>
                <w:lang w:val="bg-BG"/>
              </w:rPr>
              <w:t>Време за отстраняване на възникнал технически проблем 4 (четири) часа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ABD3B" w14:textId="77777777" w:rsidR="00B1750D" w:rsidRDefault="00B1750D" w:rsidP="00B1750D"/>
        </w:tc>
      </w:tr>
      <w:tr w:rsidR="00B1750D" w14:paraId="42BC1F46" w14:textId="77777777">
        <w:trPr>
          <w:trHeight w:val="510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E70F4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</w:rPr>
            </w:pPr>
            <w:r>
              <w:rPr>
                <w:rStyle w:val="None"/>
                <w:rFonts w:ascii="Times New Roman" w:hAnsi="Times New Roman"/>
              </w:rPr>
              <w:lastRenderedPageBreak/>
              <w:t>Изисквания към документацията,  съпровождаща изпълнението на предмета на процедурата (</w:t>
            </w:r>
            <w:r>
              <w:rPr>
                <w:rStyle w:val="None"/>
                <w:rFonts w:ascii="Times New Roman" w:hAnsi="Times New Roman"/>
                <w:lang w:val="ru-RU"/>
              </w:rPr>
              <w:t>ако е приложимо</w:t>
            </w:r>
            <w:r>
              <w:rPr>
                <w:rStyle w:val="None"/>
                <w:rFonts w:ascii="Times New Roman" w:hAnsi="Times New Roman"/>
              </w:rPr>
              <w:t xml:space="preserve">): </w:t>
            </w:r>
          </w:p>
          <w:p w14:paraId="69E0104A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</w:p>
          <w:p w14:paraId="53DDC3F1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None"/>
                <w:rFonts w:ascii="Times New Roman" w:hAnsi="Times New Roman"/>
                <w:b/>
                <w:bCs/>
              </w:rPr>
              <w:t>Участниците са длъжни да представят следните документи:</w:t>
            </w:r>
          </w:p>
          <w:p w14:paraId="7DB2E550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</w:p>
          <w:p w14:paraId="53143C6D" w14:textId="77777777" w:rsidR="00B1750D" w:rsidRDefault="00B1750D" w:rsidP="00B1750D">
            <w:pPr>
              <w:pStyle w:val="Body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Style w:val="None"/>
                <w:rFonts w:ascii="Times New Roman" w:hAnsi="Times New Roman"/>
                <w:b/>
                <w:bCs/>
              </w:rPr>
              <w:t>Гаранционна карта;</w:t>
            </w:r>
          </w:p>
          <w:p w14:paraId="4A5EFFEF" w14:textId="77777777" w:rsidR="00B1750D" w:rsidRDefault="00B1750D" w:rsidP="00B1750D">
            <w:pPr>
              <w:pStyle w:val="Body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Style w:val="None"/>
                <w:rFonts w:ascii="Times New Roman" w:hAnsi="Times New Roman"/>
                <w:b/>
                <w:bCs/>
              </w:rPr>
              <w:t>Ръководство за работа на български език или английски език</w:t>
            </w:r>
            <w:r w:rsidR="00BF7DBE">
              <w:rPr>
                <w:rStyle w:val="None"/>
                <w:rFonts w:ascii="Times New Roman" w:hAnsi="Times New Roman"/>
                <w:b/>
                <w:bCs/>
              </w:rPr>
              <w:t>, придружено от превод на български ези</w:t>
            </w:r>
            <w:r w:rsidR="00D72259">
              <w:rPr>
                <w:rStyle w:val="None"/>
                <w:rFonts w:ascii="Times New Roman" w:hAnsi="Times New Roman"/>
                <w:b/>
                <w:bCs/>
              </w:rPr>
              <w:t>к</w:t>
            </w:r>
            <w:r>
              <w:rPr>
                <w:rStyle w:val="None"/>
                <w:rFonts w:ascii="Times New Roman" w:hAnsi="Times New Roman"/>
                <w:b/>
                <w:bCs/>
              </w:rPr>
              <w:t>;</w:t>
            </w:r>
          </w:p>
          <w:p w14:paraId="398D419A" w14:textId="77777777" w:rsidR="00B1750D" w:rsidRDefault="00B1750D" w:rsidP="00B1750D">
            <w:pPr>
              <w:pStyle w:val="Body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>
              <w:rPr>
                <w:rStyle w:val="None"/>
                <w:rFonts w:ascii="Times New Roman" w:hAnsi="Times New Roman"/>
                <w:b/>
                <w:bCs/>
              </w:rPr>
              <w:t>Технически спецификации/ паспорт и/или декларации от производителите, съдържащи оферираните параметри на оборудването.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2D9F9" w14:textId="77777777" w:rsidR="0056296C" w:rsidRDefault="0056296C" w:rsidP="0056296C"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доставката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оборудването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предоставим</w:t>
            </w:r>
            <w:proofErr w:type="spellEnd"/>
            <w:r>
              <w:t xml:space="preserve"> и </w:t>
            </w:r>
            <w:proofErr w:type="spellStart"/>
            <w:r>
              <w:t>следната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: </w:t>
            </w:r>
          </w:p>
          <w:p w14:paraId="1FD0F03D" w14:textId="77777777" w:rsidR="0056296C" w:rsidRDefault="0056296C" w:rsidP="0056296C"/>
          <w:p w14:paraId="2D9D1247" w14:textId="77777777" w:rsidR="0056296C" w:rsidRDefault="0056296C" w:rsidP="0056296C">
            <w:r>
              <w:t>-</w:t>
            </w:r>
            <w:r>
              <w:tab/>
            </w:r>
            <w:proofErr w:type="spellStart"/>
            <w:r>
              <w:t>Гаранционна</w:t>
            </w:r>
            <w:proofErr w:type="spellEnd"/>
            <w:r>
              <w:t xml:space="preserve"> </w:t>
            </w:r>
            <w:proofErr w:type="spellStart"/>
            <w:r>
              <w:t>карта</w:t>
            </w:r>
            <w:proofErr w:type="spellEnd"/>
            <w:r>
              <w:t>;</w:t>
            </w:r>
          </w:p>
          <w:p w14:paraId="7DD2F785" w14:textId="77777777" w:rsidR="0056296C" w:rsidRDefault="0056296C" w:rsidP="0056296C">
            <w:r>
              <w:t>-</w:t>
            </w:r>
            <w:r>
              <w:tab/>
            </w:r>
            <w:proofErr w:type="spellStart"/>
            <w:r>
              <w:t>Ръководство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български</w:t>
            </w:r>
            <w:proofErr w:type="spellEnd"/>
            <w:r>
              <w:t>;</w:t>
            </w:r>
          </w:p>
          <w:p w14:paraId="7B1A793F" w14:textId="216E9F55" w:rsidR="00B1750D" w:rsidRDefault="0056296C" w:rsidP="0056296C">
            <w:r>
              <w:t>-</w:t>
            </w:r>
            <w:r>
              <w:tab/>
            </w:r>
            <w:proofErr w:type="spellStart"/>
            <w:r>
              <w:t>Технически</w:t>
            </w:r>
            <w:proofErr w:type="spellEnd"/>
            <w:r>
              <w:t xml:space="preserve"> </w:t>
            </w:r>
            <w:proofErr w:type="spellStart"/>
            <w:r>
              <w:t>паспорт</w:t>
            </w:r>
            <w:proofErr w:type="spellEnd"/>
            <w:r>
              <w:t xml:space="preserve">, </w:t>
            </w:r>
            <w:proofErr w:type="spellStart"/>
            <w:r>
              <w:t>съдържащ</w:t>
            </w:r>
            <w:proofErr w:type="spellEnd"/>
            <w:r>
              <w:t xml:space="preserve"> </w:t>
            </w:r>
            <w:proofErr w:type="spellStart"/>
            <w:r>
              <w:t>оферираните</w:t>
            </w:r>
            <w:proofErr w:type="spellEnd"/>
            <w:r>
              <w:t xml:space="preserve"> </w:t>
            </w:r>
            <w:proofErr w:type="spellStart"/>
            <w:r>
              <w:t>параметри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оборудването</w:t>
            </w:r>
            <w:proofErr w:type="spellEnd"/>
            <w:r>
              <w:t>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A70F4" w14:textId="77777777" w:rsidR="00B1750D" w:rsidRDefault="00B1750D" w:rsidP="00B1750D"/>
        </w:tc>
      </w:tr>
      <w:tr w:rsidR="00B1750D" w14:paraId="10CCAF24" w14:textId="77777777">
        <w:trPr>
          <w:trHeight w:val="228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AA14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position w:val="16"/>
              </w:rPr>
            </w:pPr>
            <w:r>
              <w:rPr>
                <w:rStyle w:val="None"/>
                <w:rFonts w:ascii="Times New Roman" w:hAnsi="Times New Roman"/>
                <w:position w:val="16"/>
              </w:rPr>
              <w:lastRenderedPageBreak/>
              <w:t>Изисквания към правата на собственост и правата на ползване на интелектуални продукти (</w:t>
            </w:r>
            <w:r>
              <w:rPr>
                <w:rStyle w:val="None"/>
                <w:rFonts w:ascii="Times New Roman" w:hAnsi="Times New Roman"/>
                <w:position w:val="16"/>
                <w:lang w:val="ru-RU"/>
              </w:rPr>
              <w:t>ако е приложимо</w:t>
            </w:r>
            <w:r>
              <w:rPr>
                <w:rStyle w:val="None"/>
                <w:rFonts w:ascii="Times New Roman" w:hAnsi="Times New Roman"/>
                <w:position w:val="16"/>
              </w:rPr>
              <w:t>).</w:t>
            </w:r>
          </w:p>
          <w:p w14:paraId="55719F73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</w:p>
          <w:p w14:paraId="02FEE4FC" w14:textId="77777777" w:rsidR="00B1750D" w:rsidRDefault="00B1750D" w:rsidP="00B1750D">
            <w:pPr>
              <w:pStyle w:val="Body"/>
              <w:jc w:val="both"/>
            </w:pPr>
            <w:r>
              <w:rPr>
                <w:rStyle w:val="None"/>
                <w:rFonts w:ascii="Times New Roman" w:hAnsi="Times New Roman"/>
                <w:b/>
                <w:bCs/>
                <w:lang w:val="ru-RU"/>
              </w:rPr>
              <w:t>Не е приложимо</w:t>
            </w:r>
            <w:r>
              <w:rPr>
                <w:rStyle w:val="None"/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41BC" w14:textId="77777777" w:rsidR="00B1750D" w:rsidRDefault="00B1750D" w:rsidP="00B1750D"/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D86E5" w14:textId="77777777" w:rsidR="00B1750D" w:rsidRDefault="00B1750D" w:rsidP="00B1750D"/>
        </w:tc>
      </w:tr>
      <w:tr w:rsidR="00B1750D" w14:paraId="2FD368D9" w14:textId="77777777">
        <w:trPr>
          <w:trHeight w:val="350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7A5E6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</w:rPr>
            </w:pPr>
            <w:r>
              <w:rPr>
                <w:rStyle w:val="None"/>
                <w:rFonts w:ascii="Times New Roman" w:hAnsi="Times New Roman"/>
              </w:rPr>
              <w:t>Изисквания за обучение на персонала на бенефициента за експлоатация :</w:t>
            </w:r>
          </w:p>
          <w:p w14:paraId="7E543205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b/>
                <w:bCs/>
              </w:rPr>
            </w:pPr>
          </w:p>
          <w:p w14:paraId="7F0FDA9E" w14:textId="77777777" w:rsidR="00B1750D" w:rsidRDefault="00B1750D" w:rsidP="00B1750D">
            <w:pPr>
              <w:pStyle w:val="Body"/>
              <w:jc w:val="both"/>
            </w:pPr>
            <w:r>
              <w:rPr>
                <w:rStyle w:val="None"/>
                <w:rFonts w:ascii="Times New Roman" w:hAnsi="Times New Roman"/>
                <w:b/>
                <w:bCs/>
              </w:rPr>
              <w:t>Кандидатите следва да предоставят обучение на персонала след доставка, монтаж и пускане в експлоатация, непосредствено преди подписване на приемо-предавателен протокол за доставка. Обучението следва да е за сметка на изпълнителя и да не е включено в предложената цена.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DE1B" w14:textId="287C9507" w:rsidR="00B1750D" w:rsidRDefault="0056296C" w:rsidP="00B1750D">
            <w:r w:rsidRPr="0056296C">
              <w:rPr>
                <w:rFonts w:eastAsia="Times New Roman"/>
                <w:bCs/>
                <w:color w:val="000000"/>
                <w:position w:val="8"/>
                <w:bdr w:val="none" w:sz="0" w:space="0" w:color="auto"/>
                <w:lang w:val="bg-BG"/>
              </w:rPr>
              <w:t xml:space="preserve">Ще предоставим обучение на персонала след доставка, монтаж и пускане в експлоатация на оборудването, непосредствено преди подписване на приемо-предавателен протокол за доставка. Обучението е за наша сметка </w:t>
            </w:r>
            <w:r w:rsidRPr="0056296C">
              <w:rPr>
                <w:rFonts w:eastAsia="Times New Roman"/>
                <w:bCs/>
                <w:position w:val="8"/>
                <w:bdr w:val="none" w:sz="0" w:space="0" w:color="auto"/>
                <w:lang w:val="bg-BG"/>
              </w:rPr>
              <w:t>и не е включено в предложената цена.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F6B48" w14:textId="77777777" w:rsidR="00B1750D" w:rsidRDefault="00B1750D" w:rsidP="00B1750D"/>
        </w:tc>
      </w:tr>
      <w:tr w:rsidR="00B1750D" w14:paraId="17645702" w14:textId="77777777">
        <w:trPr>
          <w:trHeight w:val="150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0F71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Style w:val="None"/>
                <w:rFonts w:ascii="Times New Roman" w:hAnsi="Times New Roman"/>
              </w:rPr>
              <w:t>Подпомагащи дейности и условия от бенефициента (</w:t>
            </w:r>
            <w:r>
              <w:rPr>
                <w:rStyle w:val="None"/>
                <w:rFonts w:ascii="Times New Roman" w:hAnsi="Times New Roman"/>
                <w:lang w:val="ru-RU"/>
              </w:rPr>
              <w:t>ако е приложимо</w:t>
            </w:r>
            <w:r>
              <w:rPr>
                <w:rStyle w:val="None"/>
                <w:rFonts w:ascii="Times New Roman" w:hAnsi="Times New Roman"/>
              </w:rPr>
              <w:t>)</w:t>
            </w:r>
            <w:r>
              <w:rPr>
                <w:rStyle w:val="None"/>
                <w:rFonts w:ascii="Times New Roman" w:hAnsi="Times New Roman"/>
                <w:b/>
                <w:bCs/>
              </w:rPr>
              <w:t>.</w:t>
            </w:r>
            <w:r>
              <w:rPr>
                <w:rStyle w:val="None"/>
                <w:rFonts w:ascii="Times New Roman" w:hAnsi="Times New Roman"/>
                <w:i/>
                <w:iCs/>
                <w:color w:val="0000FF"/>
                <w:u w:color="0000FF"/>
              </w:rPr>
              <w:t xml:space="preserve"> </w:t>
            </w:r>
          </w:p>
          <w:p w14:paraId="6BDF4E3F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i/>
                <w:iCs/>
              </w:rPr>
            </w:pPr>
          </w:p>
          <w:p w14:paraId="70C9ABD0" w14:textId="77777777" w:rsidR="00B1750D" w:rsidRDefault="00B1750D" w:rsidP="00B1750D">
            <w:pPr>
              <w:pStyle w:val="Body"/>
              <w:jc w:val="both"/>
            </w:pPr>
            <w:r>
              <w:rPr>
                <w:rStyle w:val="None"/>
                <w:rFonts w:ascii="Times New Roman" w:hAnsi="Times New Roman"/>
                <w:lang w:val="ru-RU"/>
              </w:rPr>
              <w:t>Не е приложимо</w:t>
            </w:r>
            <w:r>
              <w:rPr>
                <w:rStyle w:val="None"/>
                <w:rFonts w:ascii="Times New Roman" w:hAnsi="Times New Roman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3E2E" w14:textId="77777777" w:rsidR="00B1750D" w:rsidRDefault="00B1750D" w:rsidP="00B1750D"/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28AE" w14:textId="77777777" w:rsidR="00B1750D" w:rsidRDefault="00B1750D" w:rsidP="00B1750D"/>
        </w:tc>
      </w:tr>
      <w:tr w:rsidR="00B1750D" w14:paraId="3EF9108F" w14:textId="77777777">
        <w:trPr>
          <w:trHeight w:val="92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9940" w14:textId="77777777" w:rsidR="00B1750D" w:rsidRDefault="00B1750D" w:rsidP="00B1750D">
            <w:pPr>
              <w:pStyle w:val="Body"/>
              <w:jc w:val="both"/>
              <w:rPr>
                <w:rStyle w:val="None"/>
                <w:rFonts w:ascii="Times New Roman" w:eastAsia="Times New Roman" w:hAnsi="Times New Roman" w:cs="Times New Roman"/>
                <w:position w:val="16"/>
              </w:rPr>
            </w:pPr>
            <w:r>
              <w:rPr>
                <w:rStyle w:val="None"/>
                <w:rFonts w:ascii="Times New Roman" w:hAnsi="Times New Roman"/>
                <w:position w:val="16"/>
              </w:rPr>
              <w:t xml:space="preserve">Други: </w:t>
            </w:r>
          </w:p>
          <w:p w14:paraId="37862EED" w14:textId="77777777" w:rsidR="00B1750D" w:rsidRDefault="00B1750D" w:rsidP="00B1750D">
            <w:pPr>
              <w:pStyle w:val="Body"/>
              <w:jc w:val="both"/>
            </w:pPr>
            <w:r>
              <w:rPr>
                <w:rStyle w:val="None"/>
                <w:rFonts w:ascii="Times New Roman" w:hAnsi="Times New Roman"/>
                <w:position w:val="16"/>
                <w:lang w:val="ru-RU"/>
              </w:rPr>
              <w:t>Не е приложимо</w:t>
            </w:r>
            <w:r>
              <w:rPr>
                <w:rStyle w:val="None"/>
                <w:rFonts w:ascii="Times New Roman" w:hAnsi="Times New Roman"/>
                <w:position w:val="16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30B8C" w14:textId="77777777" w:rsidR="00B1750D" w:rsidRDefault="00B1750D" w:rsidP="00B1750D"/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EBE59" w14:textId="77777777" w:rsidR="00B1750D" w:rsidRDefault="00B1750D" w:rsidP="00B1750D"/>
        </w:tc>
      </w:tr>
    </w:tbl>
    <w:p w14:paraId="73FD0893" w14:textId="77777777" w:rsidR="00E10239" w:rsidRDefault="00E10239">
      <w:pPr>
        <w:pStyle w:val="Body"/>
        <w:widowControl w:val="0"/>
        <w:jc w:val="both"/>
        <w:rPr>
          <w:rStyle w:val="None"/>
          <w:rFonts w:ascii="Times New Roman" w:eastAsia="Times New Roman" w:hAnsi="Times New Roman" w:cs="Times New Roman"/>
          <w:position w:val="16"/>
        </w:rPr>
      </w:pPr>
    </w:p>
    <w:p w14:paraId="4D3EEC4F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  <w:position w:val="16"/>
        </w:rPr>
      </w:pPr>
    </w:p>
    <w:p w14:paraId="01FC64C0" w14:textId="77777777" w:rsidR="00E10239" w:rsidRDefault="00C0270B">
      <w:pPr>
        <w:pStyle w:val="Body"/>
        <w:ind w:firstLine="720"/>
        <w:jc w:val="both"/>
        <w:rPr>
          <w:rStyle w:val="None"/>
          <w:rFonts w:ascii="Times New Roman" w:eastAsia="Times New Roman" w:hAnsi="Times New Roman" w:cs="Times New Roman"/>
          <w:position w:val="16"/>
        </w:rPr>
      </w:pPr>
      <w:r>
        <w:rPr>
          <w:rStyle w:val="None"/>
          <w:rFonts w:ascii="Times New Roman" w:hAnsi="Times New Roman"/>
          <w:position w:val="16"/>
        </w:rPr>
        <w:t>При така предложените от нас условия, в нашето ценово предложение сме включили всички разходи, свързани с качественото изпълнение на предмета на процедурата в описания вид и обхват, както следва:</w:t>
      </w:r>
    </w:p>
    <w:p w14:paraId="4AB1C941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position w:val="16"/>
        </w:rPr>
      </w:pPr>
    </w:p>
    <w:p w14:paraId="2182A29A" w14:textId="77777777" w:rsidR="00E10239" w:rsidRDefault="00C0270B">
      <w:pPr>
        <w:pStyle w:val="Body"/>
        <w:jc w:val="center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position w:val="16"/>
        </w:rPr>
        <w:t xml:space="preserve"> </w:t>
      </w:r>
      <w:r>
        <w:rPr>
          <w:rStyle w:val="None"/>
          <w:rFonts w:ascii="Times New Roman" w:hAnsi="Times New Roman"/>
          <w:b/>
          <w:bCs/>
        </w:rPr>
        <w:t>ЦЕНОВО ПРЕДЛОЖЕНИЕ</w:t>
      </w:r>
    </w:p>
    <w:p w14:paraId="2BA4AC36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  <w:i/>
          <w:iCs/>
          <w:caps/>
          <w:u w:val="single"/>
        </w:rPr>
      </w:pPr>
    </w:p>
    <w:p w14:paraId="676F6B48" w14:textId="77777777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>
        <w:rPr>
          <w:rStyle w:val="None"/>
          <w:rFonts w:ascii="Times New Roman" w:hAnsi="Times New Roman"/>
          <w:b/>
          <w:bCs/>
          <w:sz w:val="22"/>
          <w:szCs w:val="22"/>
          <w:u w:val="single"/>
        </w:rPr>
        <w:lastRenderedPageBreak/>
        <w:t>І. ЦЕНА И УСЛОВИЯ НА ДОСТАВКА</w:t>
      </w:r>
    </w:p>
    <w:p w14:paraId="387396ED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571DFE8" w14:textId="77777777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Изпълнението на предмета на процедурата ще извършим при следните цени:</w:t>
      </w:r>
    </w:p>
    <w:p w14:paraId="3CA7B101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tbl>
      <w:tblPr>
        <w:tblW w:w="88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0"/>
        <w:gridCol w:w="3353"/>
        <w:gridCol w:w="992"/>
        <w:gridCol w:w="1595"/>
        <w:gridCol w:w="1980"/>
      </w:tblGrid>
      <w:tr w:rsidR="00E10239" w14:paraId="78709E00" w14:textId="77777777">
        <w:trPr>
          <w:trHeight w:val="104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5885" w14:textId="77777777" w:rsidR="00E10239" w:rsidRDefault="00C0270B">
            <w:pPr>
              <w:pStyle w:val="Body"/>
            </w:pPr>
            <w:r>
              <w:rPr>
                <w:rStyle w:val="None"/>
                <w:rFonts w:ascii="Times New Roman" w:hAnsi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A208" w14:textId="77777777" w:rsidR="00E10239" w:rsidRDefault="00C0270B">
            <w:pPr>
              <w:pStyle w:val="Body"/>
              <w:jc w:val="center"/>
              <w:rPr>
                <w:rStyle w:val="None"/>
                <w:rFonts w:ascii="Times New Roman" w:eastAsia="Times New Roman" w:hAnsi="Times New Roman" w:cs="Times New Roman"/>
                <w:position w:val="16"/>
                <w:sz w:val="20"/>
                <w:szCs w:val="20"/>
              </w:rPr>
            </w:pPr>
            <w:r>
              <w:rPr>
                <w:rStyle w:val="None"/>
                <w:rFonts w:ascii="Times New Roman" w:hAnsi="Times New Roman"/>
                <w:position w:val="16"/>
                <w:sz w:val="20"/>
                <w:szCs w:val="20"/>
              </w:rPr>
              <w:t>Описание на доставките/услугите/</w:t>
            </w:r>
          </w:p>
          <w:p w14:paraId="77130430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position w:val="16"/>
                <w:sz w:val="20"/>
                <w:szCs w:val="20"/>
              </w:rPr>
              <w:t>дейностите/ строителството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AC3C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sz w:val="20"/>
                <w:szCs w:val="20"/>
              </w:rPr>
              <w:t>К-во /бр./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04AF1" w14:textId="77777777" w:rsidR="00E10239" w:rsidRDefault="00C0270B">
            <w:pPr>
              <w:pStyle w:val="Body"/>
              <w:jc w:val="center"/>
              <w:rPr>
                <w:rStyle w:val="None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None"/>
                <w:rFonts w:ascii="Times New Roman" w:hAnsi="Times New Roman"/>
                <w:sz w:val="20"/>
                <w:szCs w:val="20"/>
              </w:rPr>
              <w:t>Единична цена в лева</w:t>
            </w:r>
          </w:p>
          <w:p w14:paraId="2167F4E4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sz w:val="18"/>
                <w:szCs w:val="18"/>
              </w:rPr>
              <w:t>(с изключение на процедурите с предмет услуги)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A93B0" w14:textId="77777777" w:rsidR="00E10239" w:rsidRDefault="00C0270B"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sz w:val="20"/>
                <w:szCs w:val="20"/>
              </w:rPr>
              <w:t xml:space="preserve">Обща цена в лева без ДДС </w:t>
            </w:r>
            <w:r>
              <w:rPr>
                <w:rStyle w:val="None"/>
                <w:rFonts w:ascii="Times New Roman" w:hAnsi="Times New Roman"/>
                <w:sz w:val="16"/>
                <w:szCs w:val="16"/>
              </w:rPr>
              <w:t>(не се попълва при извършване на периодични доставки)</w:t>
            </w:r>
          </w:p>
        </w:tc>
      </w:tr>
      <w:tr w:rsidR="00E10239" w14:paraId="33F18712" w14:textId="77777777">
        <w:trPr>
          <w:trHeight w:val="2141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A68C1" w14:textId="77777777" w:rsidR="00E10239" w:rsidRDefault="00C0270B">
            <w:pPr>
              <w:pStyle w:val="Body"/>
            </w:pPr>
            <w:r>
              <w:rPr>
                <w:rStyle w:val="None"/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663D" w14:textId="77777777" w:rsidR="00E10239" w:rsidRDefault="00C0270B">
            <w:pPr>
              <w:pStyle w:val="Body"/>
              <w:suppressAutoHyphens/>
            </w:pPr>
            <w:r>
              <w:rPr>
                <w:rStyle w:val="None"/>
                <w:rFonts w:ascii="Times New Roman" w:hAnsi="Times New Roman"/>
                <w:b/>
                <w:bCs/>
                <w:color w:val="00000A"/>
                <w:u w:color="00000A"/>
              </w:rPr>
              <w:t xml:space="preserve">Доставка на стенд за пренавиване на бобини и ротори на електродвигатели и електрокомпоненти с управление и автоматика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FDC" w14:textId="77777777" w:rsidR="00E10239" w:rsidRDefault="00E10239">
            <w:pPr>
              <w:pStyle w:val="Body"/>
              <w:rPr>
                <w:rStyle w:val="None"/>
                <w:rFonts w:ascii="Times New Roman" w:eastAsia="Times New Roman" w:hAnsi="Times New Roman" w:cs="Times New Roman"/>
              </w:rPr>
            </w:pPr>
          </w:p>
          <w:p w14:paraId="625EEB66" w14:textId="77777777" w:rsidR="00E10239" w:rsidRDefault="00C0270B">
            <w:pPr>
              <w:pStyle w:val="Body"/>
              <w:rPr>
                <w:rStyle w:val="None"/>
                <w:rFonts w:ascii="Times New Roman" w:eastAsia="Times New Roman" w:hAnsi="Times New Roman" w:cs="Times New Roman"/>
              </w:rPr>
            </w:pPr>
            <w:r>
              <w:rPr>
                <w:rStyle w:val="None"/>
                <w:rFonts w:ascii="Times New Roman" w:hAnsi="Times New Roman"/>
                <w:lang w:val="ru-RU"/>
              </w:rPr>
              <w:t>1 брой</w:t>
            </w:r>
          </w:p>
          <w:p w14:paraId="6E7995E6" w14:textId="77777777" w:rsidR="00E10239" w:rsidRDefault="00E10239">
            <w:pPr>
              <w:pStyle w:val="Body"/>
              <w:rPr>
                <w:rStyle w:val="None"/>
                <w:rFonts w:ascii="Times New Roman" w:eastAsia="Times New Roman" w:hAnsi="Times New Roman" w:cs="Times New Roman"/>
              </w:rPr>
            </w:pPr>
          </w:p>
          <w:p w14:paraId="49787D55" w14:textId="77777777" w:rsidR="00E10239" w:rsidRDefault="00E10239">
            <w:pPr>
              <w:pStyle w:val="Body"/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0B8F" w14:textId="0AB6510A" w:rsidR="00E10239" w:rsidRPr="0056296C" w:rsidRDefault="0056296C">
            <w:r w:rsidRPr="0056296C">
              <w:t>157 450.00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3315" w14:textId="15C2E59D" w:rsidR="00E10239" w:rsidRPr="0056296C" w:rsidRDefault="0056296C">
            <w:r w:rsidRPr="0056296C">
              <w:rPr>
                <w:rStyle w:val="None"/>
              </w:rPr>
              <w:t>157 450.00</w:t>
            </w:r>
          </w:p>
        </w:tc>
      </w:tr>
    </w:tbl>
    <w:p w14:paraId="53D77A3B" w14:textId="77777777" w:rsidR="00E10239" w:rsidRDefault="00E10239">
      <w:pPr>
        <w:pStyle w:val="Body"/>
        <w:widowControl w:val="0"/>
        <w:ind w:left="108" w:hanging="108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C790839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1A3D1D92" w14:textId="77777777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За изпълнение предмета на процедурата в съответствие с условията на настоящата процедура, общата цена</w:t>
      </w:r>
      <w:r>
        <w:rPr>
          <w:rStyle w:val="None"/>
          <w:rFonts w:ascii="Times New Roman" w:eastAsia="Times New Roman" w:hAnsi="Times New Roman" w:cs="Times New Roman"/>
          <w:b/>
          <w:bCs/>
          <w:vertAlign w:val="superscript"/>
        </w:rPr>
        <w:footnoteReference w:id="2"/>
      </w:r>
      <w:r>
        <w:rPr>
          <w:rStyle w:val="None"/>
          <w:rFonts w:ascii="Times New Roman" w:hAnsi="Times New Roman"/>
          <w:b/>
          <w:bCs/>
        </w:rPr>
        <w:t xml:space="preserve"> на нашата оферта възлиза на:</w:t>
      </w:r>
    </w:p>
    <w:p w14:paraId="35A4199F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377A959" w14:textId="6042B818" w:rsidR="00E10239" w:rsidRPr="0056296C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Цифром</w:t>
      </w:r>
      <w:r>
        <w:rPr>
          <w:rStyle w:val="None"/>
          <w:rFonts w:ascii="Times New Roman" w:hAnsi="Times New Roman"/>
          <w:b/>
          <w:bCs/>
          <w:sz w:val="22"/>
          <w:szCs w:val="22"/>
          <w:lang w:val="en-US"/>
        </w:rPr>
        <w:t>:</w:t>
      </w:r>
      <w:r w:rsidR="0056296C" w:rsidRPr="0056296C">
        <w:rPr>
          <w:rFonts w:ascii="Times New Roman" w:hAnsi="Times New Roman" w:cs="Times New Roman"/>
          <w:b/>
          <w:bCs/>
          <w:color w:val="auto"/>
          <w:u w:val="single"/>
          <w:lang w:val="en-US" w:eastAsia="en-US"/>
        </w:rPr>
        <w:t xml:space="preserve"> 157 450.00</w:t>
      </w:r>
      <w:r>
        <w:rPr>
          <w:rStyle w:val="None"/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ru-RU"/>
        </w:rPr>
        <w:t>Словом</w:t>
      </w:r>
      <w:r>
        <w:rPr>
          <w:rStyle w:val="None"/>
          <w:rFonts w:ascii="Times New Roman" w:hAnsi="Times New Roman"/>
          <w:b/>
          <w:bCs/>
          <w:lang w:val="en-US"/>
        </w:rPr>
        <w:t>:</w:t>
      </w:r>
      <w:r w:rsidR="0056296C">
        <w:rPr>
          <w:rStyle w:val="None"/>
          <w:rFonts w:ascii="Times New Roman" w:hAnsi="Times New Roman"/>
          <w:b/>
          <w:bCs/>
        </w:rPr>
        <w:t>сто петдесет и седем хиляди четиристотин и петдесет лева</w:t>
      </w:r>
    </w:p>
    <w:p w14:paraId="50A8AB33" w14:textId="77777777" w:rsidR="00E10239" w:rsidRDefault="00C0270B">
      <w:pPr>
        <w:pStyle w:val="Body"/>
        <w:ind w:firstLine="1080"/>
        <w:rPr>
          <w:rStyle w:val="None"/>
          <w:rFonts w:ascii="Times New Roman" w:eastAsia="Times New Roman" w:hAnsi="Times New Roman" w:cs="Times New Roman"/>
          <w:sz w:val="16"/>
          <w:szCs w:val="16"/>
        </w:rPr>
      </w:pPr>
      <w:r>
        <w:rPr>
          <w:rStyle w:val="None"/>
          <w:rFonts w:ascii="Times New Roman" w:hAnsi="Times New Roman"/>
          <w:sz w:val="16"/>
          <w:szCs w:val="16"/>
        </w:rPr>
        <w:t>(</w:t>
      </w:r>
      <w:r>
        <w:rPr>
          <w:rStyle w:val="None"/>
          <w:rFonts w:ascii="Times New Roman" w:hAnsi="Times New Roman"/>
          <w:i/>
          <w:iCs/>
          <w:sz w:val="16"/>
          <w:szCs w:val="16"/>
        </w:rPr>
        <w:t>посочва се цифром и словом стойността без ДДС</w:t>
      </w:r>
      <w:r>
        <w:rPr>
          <w:rStyle w:val="None"/>
          <w:rFonts w:ascii="Times New Roman" w:hAnsi="Times New Roman"/>
          <w:sz w:val="16"/>
          <w:szCs w:val="16"/>
        </w:rPr>
        <w:t>)</w:t>
      </w:r>
    </w:p>
    <w:p w14:paraId="71BCA4B5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6D07A425" w14:textId="77777777" w:rsidR="00E10239" w:rsidRDefault="00C0270B">
      <w:pPr>
        <w:pStyle w:val="Body"/>
        <w:ind w:firstLine="720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Декларираме, че в предложената цена е спазено изискването за минимална цена на труда (</w:t>
      </w:r>
      <w:r>
        <w:rPr>
          <w:rStyle w:val="None"/>
          <w:rFonts w:ascii="Times New Roman" w:hAnsi="Times New Roman"/>
          <w:b/>
          <w:bCs/>
          <w:sz w:val="18"/>
          <w:szCs w:val="18"/>
        </w:rPr>
        <w:t>за случаите, когато процедурата е за избор на изпълнител на договор за строителство</w:t>
      </w:r>
      <w:r>
        <w:rPr>
          <w:rStyle w:val="None"/>
          <w:rFonts w:ascii="Times New Roman" w:hAnsi="Times New Roman"/>
          <w:b/>
          <w:bCs/>
        </w:rPr>
        <w:t>).</w:t>
      </w:r>
    </w:p>
    <w:p w14:paraId="59310AF6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497E7262" w14:textId="77777777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/>
          <w:b/>
          <w:bCs/>
          <w:u w:val="single"/>
        </w:rPr>
        <w:t>ІІ. НАЧИН НА ПЛАЩАНЕ</w:t>
      </w:r>
    </w:p>
    <w:p w14:paraId="12F6EC7A" w14:textId="77777777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Предлаганият от нас начин на плащане е, както следва: </w:t>
      </w:r>
    </w:p>
    <w:p w14:paraId="25DAB3C0" w14:textId="77777777" w:rsidR="00E10239" w:rsidRDefault="00E10239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522EA5C4" w14:textId="77777777" w:rsidR="00E10239" w:rsidRDefault="00C0270B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bookmarkStart w:id="3" w:name="_Hlk5621374"/>
      <w:r>
        <w:rPr>
          <w:rStyle w:val="None"/>
          <w:rFonts w:ascii="Times New Roman" w:hAnsi="Times New Roman"/>
          <w:b/>
          <w:bCs/>
          <w:u w:val="single"/>
        </w:rPr>
        <w:t>Цената включва: Доставка на стенд за пренавиване на бобини и ротори на електродвигатели и електрокомпоненти с управление и автоматика - 1 бр.</w:t>
      </w:r>
    </w:p>
    <w:p w14:paraId="629A21F3" w14:textId="77777777" w:rsidR="00E10239" w:rsidRDefault="00C0270B">
      <w:pPr>
        <w:pStyle w:val="Body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Заплащането ще се извърши по банков път в лева, по посочена банкова сметка от класирания на първо място кандидат </w:t>
      </w:r>
      <w:r>
        <w:rPr>
          <w:rStyle w:val="None"/>
          <w:rFonts w:ascii="Times New Roman" w:hAnsi="Times New Roman"/>
          <w:lang w:val="en-US"/>
        </w:rPr>
        <w:t>(</w:t>
      </w:r>
      <w:r>
        <w:rPr>
          <w:rStyle w:val="None"/>
          <w:rFonts w:ascii="Times New Roman" w:hAnsi="Times New Roman"/>
        </w:rPr>
        <w:t>избран изпълнител</w:t>
      </w:r>
      <w:r>
        <w:rPr>
          <w:rStyle w:val="None"/>
          <w:rFonts w:ascii="Times New Roman" w:hAnsi="Times New Roman"/>
          <w:lang w:val="en-US"/>
        </w:rPr>
        <w:t>)</w:t>
      </w:r>
      <w:r>
        <w:rPr>
          <w:rStyle w:val="None"/>
          <w:rFonts w:ascii="Times New Roman" w:hAnsi="Times New Roman"/>
        </w:rPr>
        <w:t>, както следва:</w:t>
      </w:r>
    </w:p>
    <w:p w14:paraId="4E1547A2" w14:textId="77777777" w:rsidR="00882937" w:rsidRDefault="00882937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bookmarkEnd w:id="3"/>
    <w:p w14:paraId="216A0252" w14:textId="77777777" w:rsidR="00882937" w:rsidRPr="00882937" w:rsidRDefault="00882937" w:rsidP="00882937">
      <w:pPr>
        <w:pStyle w:val="Body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 w:rsidRPr="00882937">
        <w:rPr>
          <w:rFonts w:ascii="Times New Roman" w:eastAsia="Times New Roman" w:hAnsi="Times New Roman" w:cs="Times New Roman"/>
          <w:b/>
          <w:bCs/>
        </w:rPr>
        <w:t>Авансово плащане – 40% от стойността на договора за доставка в срок до 15 (</w:t>
      </w:r>
      <w:r w:rsidRPr="00882937">
        <w:rPr>
          <w:rFonts w:ascii="Times New Roman" w:eastAsia="Times New Roman" w:hAnsi="Times New Roman" w:cs="Times New Roman"/>
          <w:b/>
          <w:bCs/>
          <w:lang w:val="ru-RU"/>
        </w:rPr>
        <w:t>петнадесет</w:t>
      </w:r>
      <w:r w:rsidRPr="00882937">
        <w:rPr>
          <w:rFonts w:ascii="Times New Roman" w:eastAsia="Times New Roman" w:hAnsi="Times New Roman" w:cs="Times New Roman"/>
          <w:b/>
          <w:bCs/>
        </w:rPr>
        <w:t xml:space="preserve">) работни дни след подписване на договора за доставка и представяне от страна на ИЗПЪЛНИТЕЛЯ на данъчна фактура в оригинал; </w:t>
      </w:r>
    </w:p>
    <w:p w14:paraId="7AE7CFEA" w14:textId="77777777" w:rsidR="00882937" w:rsidRPr="00882937" w:rsidRDefault="00882937" w:rsidP="00882937">
      <w:pPr>
        <w:pStyle w:val="Body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 w:rsidRPr="00882937">
        <w:rPr>
          <w:rFonts w:ascii="Times New Roman" w:eastAsia="Times New Roman" w:hAnsi="Times New Roman" w:cs="Times New Roman"/>
          <w:b/>
          <w:bCs/>
        </w:rPr>
        <w:t>Междинно плащане – 50% от стойността на договора за доставка до 15 (</w:t>
      </w:r>
      <w:r w:rsidRPr="00882937">
        <w:rPr>
          <w:rFonts w:ascii="Times New Roman" w:eastAsia="Times New Roman" w:hAnsi="Times New Roman" w:cs="Times New Roman"/>
          <w:b/>
          <w:bCs/>
          <w:lang w:val="ru-RU"/>
        </w:rPr>
        <w:t>петнадесет</w:t>
      </w:r>
      <w:r w:rsidRPr="00882937">
        <w:rPr>
          <w:rFonts w:ascii="Times New Roman" w:eastAsia="Times New Roman" w:hAnsi="Times New Roman" w:cs="Times New Roman"/>
          <w:b/>
          <w:bCs/>
        </w:rPr>
        <w:t xml:space="preserve">) работни дни след получаване на писмено известие от страна на </w:t>
      </w:r>
      <w:r w:rsidRPr="00882937">
        <w:rPr>
          <w:rFonts w:ascii="Times New Roman" w:eastAsia="Times New Roman" w:hAnsi="Times New Roman" w:cs="Times New Roman"/>
          <w:b/>
          <w:bCs/>
        </w:rPr>
        <w:lastRenderedPageBreak/>
        <w:t>Изпълнителя за готовност за експедиция и представяне от страна на ИЗПЪЛНИТЕЛЯ на данъчна фактура в оригинал;</w:t>
      </w:r>
    </w:p>
    <w:p w14:paraId="2A2032D4" w14:textId="77777777" w:rsidR="00882937" w:rsidRPr="00882937" w:rsidRDefault="00882937" w:rsidP="00882937">
      <w:pPr>
        <w:pStyle w:val="Body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 w:rsidRPr="00882937">
        <w:rPr>
          <w:rFonts w:ascii="Times New Roman" w:eastAsia="Times New Roman" w:hAnsi="Times New Roman" w:cs="Times New Roman"/>
          <w:b/>
          <w:bCs/>
        </w:rPr>
        <w:t>Окончателно плащане – 10% от стойността на договора за доставка в срок до 30 (</w:t>
      </w:r>
      <w:r w:rsidRPr="00882937">
        <w:rPr>
          <w:rFonts w:ascii="Times New Roman" w:eastAsia="Times New Roman" w:hAnsi="Times New Roman" w:cs="Times New Roman"/>
          <w:b/>
          <w:bCs/>
          <w:lang w:val="ru-RU"/>
        </w:rPr>
        <w:t>тридесет</w:t>
      </w:r>
      <w:r w:rsidRPr="00882937">
        <w:rPr>
          <w:rFonts w:ascii="Times New Roman" w:eastAsia="Times New Roman" w:hAnsi="Times New Roman" w:cs="Times New Roman"/>
          <w:b/>
          <w:bCs/>
        </w:rPr>
        <w:t xml:space="preserve">) работни дни след подписване на Приемо-предавателен протокол за доставка и представяне от страна на ИЗПЪЛНИТЕЛЯ на данъчна фактура в оригинал. </w:t>
      </w:r>
    </w:p>
    <w:p w14:paraId="304ABB5E" w14:textId="77777777" w:rsidR="00E10239" w:rsidRDefault="00E10239" w:rsidP="00882937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3E02E282" w14:textId="77777777" w:rsidR="00E10239" w:rsidRDefault="00C0270B" w:rsidP="00882937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/>
          <w:b/>
          <w:bCs/>
        </w:rPr>
        <w:t xml:space="preserve">ИНОВЕЙШЪН ГРУП 2018 ЕООД ще заплати цената спрямо сключения договор за доставка и след предоставяне от страна на изпълнителя на съответния разходооправдателен документ, който задължително съдържа и следния текст: </w:t>
      </w:r>
      <w:r>
        <w:rPr>
          <w:rStyle w:val="None"/>
          <w:rFonts w:ascii="Times New Roman" w:hAnsi="Times New Roman"/>
          <w:b/>
          <w:bCs/>
          <w:i/>
          <w:iCs/>
        </w:rPr>
        <w:t>„</w:t>
      </w:r>
      <w:bookmarkStart w:id="4" w:name="_Hlk5621444"/>
      <w:r>
        <w:rPr>
          <w:rStyle w:val="None"/>
          <w:rFonts w:ascii="Times New Roman" w:hAnsi="Times New Roman"/>
          <w:b/>
          <w:bCs/>
          <w:i/>
          <w:iCs/>
        </w:rPr>
        <w:t>Разходите са по АДПБФП по Оперативна програма „Иновации и конкурентоспособност“ 2014-2020, № BG16RFOP002-2.024-0861-C01</w:t>
      </w:r>
      <w:bookmarkEnd w:id="4"/>
      <w:r>
        <w:rPr>
          <w:rStyle w:val="None"/>
          <w:rFonts w:ascii="Times New Roman" w:hAnsi="Times New Roman"/>
          <w:b/>
          <w:bCs/>
          <w:i/>
          <w:iCs/>
        </w:rPr>
        <w:t xml:space="preserve"> „Насърчаване развитието на стартиращо предприятие, извършващо пренавиване на навити ротори”</w:t>
      </w:r>
    </w:p>
    <w:p w14:paraId="0FB87B82" w14:textId="77777777" w:rsidR="00E10239" w:rsidRDefault="00E10239" w:rsidP="00882937">
      <w:pPr>
        <w:pStyle w:val="Body"/>
        <w:jc w:val="both"/>
        <w:rPr>
          <w:rStyle w:val="None"/>
          <w:rFonts w:ascii="Times New Roman" w:eastAsia="Times New Roman" w:hAnsi="Times New Roman" w:cs="Times New Roman"/>
        </w:rPr>
      </w:pPr>
    </w:p>
    <w:p w14:paraId="3366DB61" w14:textId="77777777" w:rsidR="00E10239" w:rsidRDefault="00C0270B" w:rsidP="00882937">
      <w:pPr>
        <w:pStyle w:val="Body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</w:rPr>
        <w:t>При разминаване между предложените единична и обща цена, валидна ще бъде единичната</w:t>
      </w:r>
      <w:r>
        <w:rPr>
          <w:rStyle w:val="None"/>
          <w:rFonts w:ascii="Times New Roman" w:hAnsi="Times New Roman"/>
          <w:strike/>
        </w:rPr>
        <w:t>/общата</w:t>
      </w:r>
      <w:r>
        <w:rPr>
          <w:rStyle w:val="None"/>
          <w:rFonts w:ascii="Times New Roman" w:hAnsi="Times New Roman"/>
        </w:rPr>
        <w:t xml:space="preserve"> цена на офертата. В случай че бъде открито такова несъответствие, ще бъдем задължени да приведем общата/</w:t>
      </w:r>
      <w:r>
        <w:rPr>
          <w:rStyle w:val="None"/>
          <w:rFonts w:ascii="Times New Roman" w:hAnsi="Times New Roman"/>
          <w:strike/>
        </w:rPr>
        <w:t>единичната</w:t>
      </w:r>
      <w:r>
        <w:rPr>
          <w:rStyle w:val="None"/>
          <w:rFonts w:ascii="Times New Roman" w:hAnsi="Times New Roman"/>
        </w:rPr>
        <w:t xml:space="preserve"> цена в съответствие с единичната/</w:t>
      </w:r>
      <w:r>
        <w:rPr>
          <w:rStyle w:val="None"/>
          <w:rFonts w:ascii="Times New Roman" w:hAnsi="Times New Roman"/>
          <w:strike/>
        </w:rPr>
        <w:t>общата</w:t>
      </w:r>
      <w:r>
        <w:rPr>
          <w:rStyle w:val="None"/>
          <w:rFonts w:ascii="Times New Roman" w:hAnsi="Times New Roman"/>
        </w:rPr>
        <w:t xml:space="preserve"> цена на офертата.</w:t>
      </w:r>
    </w:p>
    <w:p w14:paraId="0BFAF813" w14:textId="77777777" w:rsidR="00E10239" w:rsidRDefault="00C0270B" w:rsidP="00882937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При несъответствие между сумата, написана с цифри, и тази, написана с думи, важи сумата, написана с думи.</w:t>
      </w:r>
    </w:p>
    <w:p w14:paraId="360BB098" w14:textId="77777777" w:rsidR="00E10239" w:rsidRDefault="00E10239" w:rsidP="00882937">
      <w:pPr>
        <w:pStyle w:val="Body"/>
        <w:jc w:val="both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798279D4" w14:textId="77777777" w:rsidR="00E10239" w:rsidRDefault="00C0270B" w:rsidP="00882937">
      <w:pPr>
        <w:pStyle w:val="Body"/>
        <w:ind w:firstLine="708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Като неразделна част от настоящата Оферта, прилагаме следните документи:</w:t>
      </w:r>
    </w:p>
    <w:p w14:paraId="1D88A637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Декларация с посочване на ЕИК/Удостоверение за актуално състояние;</w:t>
      </w:r>
    </w:p>
    <w:p w14:paraId="1E5D4A8C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Декларация по чл. 12, ал. 1, т</w:t>
      </w:r>
      <w:r>
        <w:rPr>
          <w:rFonts w:ascii="Times New Roman" w:hAnsi="Times New Roman"/>
          <w:lang w:val="ru-RU"/>
        </w:rPr>
        <w:t>. 1 .</w:t>
      </w:r>
      <w:r>
        <w:rPr>
          <w:rFonts w:ascii="Times New Roman" w:hAnsi="Times New Roman"/>
        </w:rPr>
        <w:t>от Постановление № 160 на Министерския съвет от 2016 г.;</w:t>
      </w:r>
    </w:p>
    <w:p w14:paraId="7C01AA08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Доказателства за икономическо и финансово състояние (ако такива се изискват);</w:t>
      </w:r>
    </w:p>
    <w:p w14:paraId="66E4F88E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Доказателства за технически възможности и/или квалификация (ако такива се изискват);</w:t>
      </w:r>
    </w:p>
    <w:p w14:paraId="79203EF7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Декларация за подизпълнителите, които ще участват в изпълнението на предмета на процедурата и дела на тяхното участие (</w:t>
      </w:r>
      <w:r>
        <w:rPr>
          <w:rStyle w:val="None"/>
          <w:rFonts w:ascii="Times New Roman" w:hAnsi="Times New Roman"/>
          <w:i/>
          <w:iCs/>
          <w:sz w:val="18"/>
          <w:szCs w:val="18"/>
        </w:rPr>
        <w:t>ако кандидатът е декларирал, че ще ползва подизпълнители</w:t>
      </w:r>
      <w:r>
        <w:rPr>
          <w:rStyle w:val="None"/>
          <w:rFonts w:ascii="Times New Roman" w:hAnsi="Times New Roman"/>
          <w:i/>
          <w:iCs/>
        </w:rPr>
        <w:t>)</w:t>
      </w:r>
      <w:r>
        <w:rPr>
          <w:rFonts w:ascii="Times New Roman" w:hAnsi="Times New Roman"/>
        </w:rPr>
        <w:t>;</w:t>
      </w:r>
    </w:p>
    <w:p w14:paraId="651C92B3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Документи по т. 1, 2</w:t>
      </w:r>
      <w:r>
        <w:rPr>
          <w:rStyle w:val="None"/>
          <w:rFonts w:ascii="Times New Roman" w:hAnsi="Times New Roman"/>
          <w:i/>
          <w:iCs/>
        </w:rPr>
        <w:t xml:space="preserve"> ,</w:t>
      </w:r>
      <w:r>
        <w:rPr>
          <w:rFonts w:ascii="Times New Roman" w:hAnsi="Times New Roman"/>
        </w:rPr>
        <w:t xml:space="preserve">3 и 4 за всеки от подизпълнителите в съответствие с Постановление № 160 на Министерския съвет от 2016 г. </w:t>
      </w:r>
      <w:r>
        <w:rPr>
          <w:rStyle w:val="None"/>
          <w:rFonts w:ascii="Times New Roman" w:hAnsi="Times New Roman"/>
          <w:i/>
          <w:iCs/>
        </w:rPr>
        <w:t>(</w:t>
      </w:r>
      <w:r>
        <w:rPr>
          <w:rStyle w:val="None"/>
          <w:rFonts w:ascii="Times New Roman" w:hAnsi="Times New Roman"/>
          <w:i/>
          <w:iCs/>
          <w:sz w:val="18"/>
          <w:szCs w:val="18"/>
        </w:rPr>
        <w:t>когато се предвижда участието на подизпълнители</w:t>
      </w:r>
      <w:r>
        <w:rPr>
          <w:rStyle w:val="None"/>
          <w:rFonts w:ascii="Times New Roman" w:hAnsi="Times New Roman"/>
          <w:i/>
          <w:iCs/>
        </w:rPr>
        <w:t>)</w:t>
      </w:r>
      <w:r>
        <w:rPr>
          <w:rFonts w:ascii="Times New Roman" w:hAnsi="Times New Roman"/>
        </w:rPr>
        <w:t>;</w:t>
      </w:r>
    </w:p>
    <w:p w14:paraId="1434B85E" w14:textId="77777777" w:rsidR="00E10239" w:rsidRDefault="00C0270B">
      <w:pPr>
        <w:pStyle w:val="Body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 документи и доказателства, изискани и посочени от бенефициента в документацията за участие:</w:t>
      </w:r>
    </w:p>
    <w:p w14:paraId="4591B1BC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015C4CFF" w14:textId="77777777" w:rsidR="00E10239" w:rsidRDefault="00E10239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4D0281FE" w14:textId="3D83B68F" w:rsidR="00E10239" w:rsidRDefault="00C0270B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ДАТА</w:t>
      </w:r>
      <w:r>
        <w:rPr>
          <w:rStyle w:val="None"/>
          <w:rFonts w:ascii="Times New Roman" w:hAnsi="Times New Roman"/>
          <w:b/>
          <w:bCs/>
          <w:lang w:val="en-US"/>
        </w:rPr>
        <w:t xml:space="preserve">: </w:t>
      </w:r>
      <w:r w:rsidR="0056296C">
        <w:rPr>
          <w:rStyle w:val="None"/>
          <w:rFonts w:ascii="Times New Roman" w:hAnsi="Times New Roman"/>
          <w:b/>
          <w:bCs/>
        </w:rPr>
        <w:t>23.11.2020</w:t>
      </w:r>
      <w:r>
        <w:rPr>
          <w:rStyle w:val="None"/>
          <w:rFonts w:ascii="Times New Roman" w:hAnsi="Times New Roman"/>
          <w:b/>
          <w:bCs/>
        </w:rPr>
        <w:t>г.</w:t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hAnsi="Times New Roman"/>
          <w:b/>
          <w:bCs/>
        </w:rPr>
        <w:tab/>
        <w:t>ПОДПИС и ПЕЧАТ</w:t>
      </w:r>
      <w:r>
        <w:rPr>
          <w:rStyle w:val="None"/>
          <w:rFonts w:ascii="Times New Roman" w:hAnsi="Times New Roman"/>
          <w:b/>
          <w:bCs/>
          <w:lang w:val="en-US"/>
        </w:rPr>
        <w:t>:______________________</w:t>
      </w:r>
    </w:p>
    <w:p w14:paraId="51FDA823" w14:textId="77777777" w:rsidR="0056296C" w:rsidRPr="0056296C" w:rsidRDefault="0056296C" w:rsidP="005629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320"/>
        <w:rPr>
          <w:rFonts w:eastAsia="Times New Roman"/>
          <w:bdr w:val="none" w:sz="0" w:space="0" w:color="auto"/>
          <w:lang w:val="bg-BG"/>
        </w:rPr>
      </w:pPr>
      <w:r w:rsidRPr="0056296C">
        <w:rPr>
          <w:rFonts w:eastAsia="Times New Roman"/>
          <w:bdr w:val="none" w:sz="0" w:space="0" w:color="auto"/>
          <w:lang w:val="bg-BG"/>
        </w:rPr>
        <w:t>Димитър Иванов</w:t>
      </w:r>
    </w:p>
    <w:p w14:paraId="0B28226E" w14:textId="77777777" w:rsidR="0056296C" w:rsidRPr="0056296C" w:rsidRDefault="0056296C" w:rsidP="005629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320"/>
        <w:rPr>
          <w:rFonts w:eastAsia="Times New Roman"/>
          <w:b/>
          <w:bdr w:val="none" w:sz="0" w:space="0" w:color="auto"/>
          <w:lang w:val="bg-BG"/>
        </w:rPr>
      </w:pPr>
      <w:r w:rsidRPr="0056296C">
        <w:rPr>
          <w:rFonts w:eastAsia="Times New Roman"/>
          <w:bdr w:val="none" w:sz="0" w:space="0" w:color="auto"/>
          <w:lang w:val="bg-BG"/>
        </w:rPr>
        <w:t>(</w:t>
      </w:r>
      <w:r w:rsidRPr="0056296C">
        <w:rPr>
          <w:rFonts w:eastAsia="Times New Roman"/>
          <w:sz w:val="18"/>
          <w:szCs w:val="18"/>
          <w:bdr w:val="none" w:sz="0" w:space="0" w:color="auto"/>
          <w:lang w:val="bg-BG"/>
        </w:rPr>
        <w:t>име и фамилия</w:t>
      </w:r>
      <w:r w:rsidRPr="0056296C">
        <w:rPr>
          <w:rFonts w:eastAsia="Times New Roman"/>
          <w:bdr w:val="none" w:sz="0" w:space="0" w:color="auto"/>
          <w:lang w:val="bg-BG"/>
        </w:rPr>
        <w:t>)</w:t>
      </w:r>
    </w:p>
    <w:p w14:paraId="1DBD9607" w14:textId="77777777" w:rsidR="0056296C" w:rsidRPr="0056296C" w:rsidRDefault="0056296C" w:rsidP="005629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320"/>
        <w:rPr>
          <w:rFonts w:eastAsia="Times New Roman"/>
          <w:bdr w:val="none" w:sz="0" w:space="0" w:color="auto"/>
          <w:lang w:val="bg-BG"/>
        </w:rPr>
      </w:pPr>
      <w:r w:rsidRPr="0056296C">
        <w:rPr>
          <w:rFonts w:eastAsia="Times New Roman"/>
          <w:bdr w:val="none" w:sz="0" w:space="0" w:color="auto"/>
          <w:lang w:val="bg-BG"/>
        </w:rPr>
        <w:t>Управител</w:t>
      </w:r>
    </w:p>
    <w:p w14:paraId="0D3149A3" w14:textId="77777777" w:rsidR="0056296C" w:rsidRPr="0056296C" w:rsidRDefault="0056296C" w:rsidP="005629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320"/>
        <w:rPr>
          <w:rFonts w:eastAsia="Times New Roman"/>
          <w:b/>
          <w:u w:val="single"/>
          <w:bdr w:val="none" w:sz="0" w:space="0" w:color="auto"/>
          <w:lang w:val="bg-BG"/>
        </w:rPr>
      </w:pPr>
      <w:r w:rsidRPr="0056296C">
        <w:rPr>
          <w:rFonts w:eastAsia="Times New Roman"/>
          <w:bdr w:val="none" w:sz="0" w:space="0" w:color="auto"/>
          <w:lang w:val="bg-BG"/>
        </w:rPr>
        <w:t>(</w:t>
      </w:r>
      <w:r w:rsidRPr="0056296C">
        <w:rPr>
          <w:rFonts w:eastAsia="Times New Roman"/>
          <w:sz w:val="18"/>
          <w:szCs w:val="18"/>
          <w:bdr w:val="none" w:sz="0" w:space="0" w:color="auto"/>
          <w:lang w:val="bg-BG"/>
        </w:rPr>
        <w:t>длъжност на представляващия кандидата</w:t>
      </w:r>
      <w:r w:rsidRPr="0056296C">
        <w:rPr>
          <w:rFonts w:eastAsia="Times New Roman"/>
          <w:bdr w:val="none" w:sz="0" w:space="0" w:color="auto"/>
          <w:lang w:val="bg-BG"/>
        </w:rPr>
        <w:t>)</w:t>
      </w:r>
    </w:p>
    <w:p w14:paraId="09035B3A" w14:textId="534D27D3" w:rsidR="00E10239" w:rsidRDefault="00E10239" w:rsidP="0056296C">
      <w:pPr>
        <w:pStyle w:val="Body"/>
        <w:ind w:firstLine="4320"/>
      </w:pPr>
    </w:p>
    <w:sectPr w:rsidR="00E10239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540" w:right="1134" w:bottom="899" w:left="1134" w:header="301" w:footer="58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D91C8" w14:textId="77777777" w:rsidR="001676B0" w:rsidRDefault="001676B0">
      <w:r>
        <w:separator/>
      </w:r>
    </w:p>
  </w:endnote>
  <w:endnote w:type="continuationSeparator" w:id="0">
    <w:p w14:paraId="755FEA12" w14:textId="77777777" w:rsidR="001676B0" w:rsidRDefault="0016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56ECA" w14:textId="77777777" w:rsidR="00E10239" w:rsidRDefault="00C0270B">
    <w:pPr>
      <w:pStyle w:val="Body"/>
      <w:jc w:val="center"/>
      <w:rPr>
        <w:rFonts w:ascii="Times New Roman" w:eastAsia="Times New Roman" w:hAnsi="Times New Roman" w:cs="Times New Roman"/>
        <w:i/>
        <w:iCs/>
        <w:sz w:val="18"/>
        <w:szCs w:val="18"/>
      </w:rPr>
    </w:pPr>
    <w:r>
      <w:rPr>
        <w:rFonts w:ascii="Times New Roman" w:hAnsi="Times New Roman"/>
        <w:i/>
        <w:iCs/>
        <w:sz w:val="18"/>
        <w:szCs w:val="18"/>
      </w:rPr>
      <w:t>Този документ е създаден с финансовата подкрепа на Оперативна програма „Иновации и конкурентоспособност“ 2014-2020, съфинансирана от Европейския съюз чрез Европейския фонд за регионално развитие по проект № BG16RFOP002-2.024-0861-C01 Насърчаване развитието на стартиращо предприятие, извършващо пренавиване на навити ротори. Цялата отговорност за съдържанието на документа се носи от ИНОВЕЙШЪН ГРУП 2018 ЕООД и при никакви обстоятелства не може да се приема, че този документ отразява официалното становище на Европейския съюз и Управляващия орган.</w:t>
    </w:r>
  </w:p>
  <w:p w14:paraId="36480E2E" w14:textId="77777777" w:rsidR="00E10239" w:rsidRDefault="00E10239">
    <w:pPr>
      <w:pStyle w:val="Body"/>
      <w:tabs>
        <w:tab w:val="right" w:pos="9072"/>
      </w:tabs>
      <w:jc w:val="center"/>
      <w:rPr>
        <w:rFonts w:ascii="Times New Roman" w:eastAsia="Times New Roman" w:hAnsi="Times New Roman" w:cs="Times New Roman"/>
        <w:i/>
        <w:iCs/>
        <w:sz w:val="20"/>
        <w:szCs w:val="20"/>
      </w:rPr>
    </w:pPr>
  </w:p>
  <w:p w14:paraId="0554C98A" w14:textId="04F87DD4" w:rsidR="00E10239" w:rsidRDefault="00C0270B">
    <w:pPr>
      <w:pStyle w:val="Body"/>
      <w:tabs>
        <w:tab w:val="center" w:pos="4153"/>
        <w:tab w:val="right" w:pos="8306"/>
      </w:tabs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>Стр</w:t>
    </w:r>
    <w:r>
      <w:rPr>
        <w:rFonts w:ascii="Times New Roman" w:hAnsi="Times New Roman"/>
        <w:sz w:val="20"/>
        <w:szCs w:val="20"/>
      </w:rPr>
      <w:t>.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0504F">
      <w:rPr>
        <w:rFonts w:ascii="Times New Roman" w:eastAsia="Times New Roman" w:hAnsi="Times New Roman" w:cs="Times New Roman"/>
        <w:noProof/>
        <w:sz w:val="20"/>
        <w:szCs w:val="20"/>
      </w:rPr>
      <w:t>8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</w:rPr>
      <w:t xml:space="preserve"> от 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NUMPAGES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0504F">
      <w:rPr>
        <w:rFonts w:ascii="Times New Roman" w:eastAsia="Times New Roman" w:hAnsi="Times New Roman" w:cs="Times New Roman"/>
        <w:noProof/>
        <w:sz w:val="20"/>
        <w:szCs w:val="20"/>
      </w:rPr>
      <w:t>9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9DC4B" w14:textId="77777777" w:rsidR="00E10239" w:rsidRDefault="00C0270B">
    <w:pPr>
      <w:pStyle w:val="Body"/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  <w:r>
      <w:rPr>
        <w:rFonts w:ascii="Times New Roman" w:hAnsi="Times New Roman"/>
        <w:i/>
        <w:iCs/>
        <w:sz w:val="18"/>
        <w:szCs w:val="18"/>
        <w:lang w:val="en-US"/>
      </w:rPr>
      <w:t xml:space="preserve">------------------------------------------------------ </w:t>
    </w:r>
    <w:hyperlink r:id="rId1" w:history="1">
      <w:r>
        <w:rPr>
          <w:rStyle w:val="Hyperlink0"/>
          <w:rFonts w:eastAsia="Arial Unicode MS"/>
        </w:rPr>
        <w:t>www.eufunds.bg</w:t>
      </w:r>
    </w:hyperlink>
    <w:r>
      <w:rPr>
        <w:rStyle w:val="None"/>
        <w:rFonts w:ascii="Times New Roman" w:hAnsi="Times New Roman"/>
        <w:i/>
        <w:iCs/>
        <w:sz w:val="18"/>
        <w:szCs w:val="18"/>
        <w:lang w:val="en-US"/>
      </w:rPr>
      <w:t xml:space="preserve"> ------------------------------------------------------</w:t>
    </w:r>
  </w:p>
  <w:p w14:paraId="3A250350" w14:textId="77777777" w:rsidR="00E10239" w:rsidRDefault="00C0270B">
    <w:pPr>
      <w:pStyle w:val="Body"/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  <w:r>
      <w:rPr>
        <w:rStyle w:val="None"/>
        <w:rFonts w:ascii="Times New Roman" w:hAnsi="Times New Roman"/>
        <w:i/>
        <w:iCs/>
        <w:sz w:val="18"/>
        <w:szCs w:val="18"/>
      </w:rPr>
      <w:t>Този документ е създаден с финансовата подкрепа на Оперативна програма „Иновации и конкурентоспособност“ 2014-2020, съфинансирана от Европейския съюз чрез Европейския фонд за регионално развитие по проект № BG16RFOP002-2.024-0861-C01 Насърчаване развитието на стартиращо предприятие, извършващо пренавиване на навити ротори. Цялата отговорност за съдържанието на документа се носи от ИНОВЕЙШЪН ГРУП 2018 ЕООД и при никакви обстоятелства не може да се приема, че този документ отразява официалното становище на Европейския съюз и Управляващия орган.</w:t>
    </w:r>
  </w:p>
  <w:p w14:paraId="38FCD447" w14:textId="77964983" w:rsidR="00E10239" w:rsidRDefault="00C0270B">
    <w:pPr>
      <w:pStyle w:val="Body"/>
      <w:tabs>
        <w:tab w:val="center" w:pos="4153"/>
        <w:tab w:val="right" w:pos="8306"/>
      </w:tabs>
    </w:pPr>
    <w:r>
      <w:rPr>
        <w:rStyle w:val="None"/>
        <w:rFonts w:ascii="Times New Roman" w:eastAsia="Times New Roman" w:hAnsi="Times New Roman" w:cs="Times New Roman"/>
        <w:sz w:val="20"/>
        <w:szCs w:val="20"/>
      </w:rPr>
      <w:tab/>
    </w:r>
    <w:r>
      <w:rPr>
        <w:rStyle w:val="None"/>
        <w:rFonts w:ascii="Times New Roman" w:eastAsia="Times New Roman" w:hAnsi="Times New Roman" w:cs="Times New Roman"/>
        <w:sz w:val="20"/>
        <w:szCs w:val="20"/>
      </w:rPr>
      <w:tab/>
      <w:t>Стр</w:t>
    </w:r>
    <w:r>
      <w:rPr>
        <w:rStyle w:val="None"/>
        <w:rFonts w:ascii="Times New Roman" w:hAnsi="Times New Roman"/>
        <w:sz w:val="20"/>
        <w:szCs w:val="20"/>
      </w:rPr>
      <w:t>.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 w:rsidR="00030945">
      <w:rPr>
        <w:rStyle w:val="None"/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Style w:val="None"/>
        <w:rFonts w:ascii="Times New Roman" w:hAnsi="Times New Roman"/>
        <w:sz w:val="20"/>
        <w:szCs w:val="20"/>
      </w:rPr>
      <w:t xml:space="preserve"> от 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NUMPAGES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 w:rsidR="00030945">
      <w:rPr>
        <w:rStyle w:val="None"/>
        <w:rFonts w:ascii="Times New Roman" w:eastAsia="Times New Roman" w:hAnsi="Times New Roman" w:cs="Times New Roman"/>
        <w:noProof/>
        <w:sz w:val="20"/>
        <w:szCs w:val="20"/>
      </w:rPr>
      <w:t>9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F62EA" w14:textId="77777777" w:rsidR="001676B0" w:rsidRDefault="001676B0">
      <w:r>
        <w:separator/>
      </w:r>
    </w:p>
  </w:footnote>
  <w:footnote w:type="continuationSeparator" w:id="0">
    <w:p w14:paraId="54DAEA5A" w14:textId="77777777" w:rsidR="001676B0" w:rsidRDefault="001676B0">
      <w:r>
        <w:continuationSeparator/>
      </w:r>
    </w:p>
  </w:footnote>
  <w:footnote w:type="continuationNotice" w:id="1">
    <w:p w14:paraId="33F47098" w14:textId="77777777" w:rsidR="001676B0" w:rsidRDefault="001676B0"/>
  </w:footnote>
  <w:footnote w:id="2">
    <w:p w14:paraId="1DA196C8" w14:textId="77777777" w:rsidR="00E10239" w:rsidRDefault="00C0270B">
      <w:pPr>
        <w:pStyle w:val="FootnoteText"/>
      </w:pPr>
      <w:r>
        <w:rPr>
          <w:rStyle w:val="None"/>
          <w:b/>
          <w:bCs/>
          <w:vertAlign w:val="superscript"/>
        </w:rPr>
        <w:footnoteRef/>
      </w:r>
      <w:r>
        <w:rPr>
          <w:rFonts w:eastAsia="Arial Unicode MS" w:cs="Arial Unicode MS"/>
        </w:rPr>
        <w:t xml:space="preserve"> Не се посочва при извършване на периодични доставки.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84A30" w14:textId="2A6DC7A9" w:rsidR="00E10239" w:rsidRDefault="00C0270B">
    <w:pPr>
      <w:pStyle w:val="Header"/>
      <w:jc w:val="center"/>
    </w:pPr>
    <w:r>
      <w:rPr>
        <w:noProof/>
        <w:lang w:val="en-US" w:eastAsia="en-US"/>
      </w:rPr>
      <w:drawing>
        <wp:anchor distT="152400" distB="152400" distL="152400" distR="152400" simplePos="0" relativeHeight="251657216" behindDoc="1" locked="0" layoutInCell="1" allowOverlap="1" wp14:anchorId="0E6C33C5" wp14:editId="680AC117">
          <wp:simplePos x="0" y="0"/>
          <wp:positionH relativeFrom="page">
            <wp:posOffset>3990975</wp:posOffset>
          </wp:positionH>
          <wp:positionV relativeFrom="page">
            <wp:posOffset>57785</wp:posOffset>
          </wp:positionV>
          <wp:extent cx="2343150" cy="914400"/>
          <wp:effectExtent l="0" t="0" r="0" b="0"/>
          <wp:wrapNone/>
          <wp:docPr id="1073741826" name="officeArt object" descr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7" descr="Picture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150" cy="914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fldChar w:fldCharType="begin"/>
    </w:r>
    <w:r>
      <w:instrText xml:space="preserve"> PAGE </w:instrText>
    </w:r>
    <w:r>
      <w:fldChar w:fldCharType="separate"/>
    </w:r>
    <w:r w:rsidR="00B0504F">
      <w:rPr>
        <w:noProof/>
      </w:rPr>
      <w:t>8</w:t>
    </w:r>
    <w:r>
      <w:fldChar w:fldCharType="end"/>
    </w:r>
  </w:p>
  <w:p w14:paraId="0342EB2F" w14:textId="77777777" w:rsidR="00E10239" w:rsidRDefault="00E10239">
    <w:pPr>
      <w:pStyle w:val="Header"/>
      <w:rPr>
        <w:lang w:val="en-US"/>
      </w:rPr>
    </w:pPr>
  </w:p>
  <w:p w14:paraId="39451216" w14:textId="77777777" w:rsidR="00E10239" w:rsidRDefault="00E10239">
    <w:pPr>
      <w:pStyle w:val="Body"/>
      <w:tabs>
        <w:tab w:val="center" w:pos="4536"/>
        <w:tab w:val="right" w:pos="9072"/>
      </w:tabs>
    </w:pPr>
  </w:p>
  <w:p w14:paraId="29D3AFAF" w14:textId="77777777" w:rsidR="00E10239" w:rsidRDefault="00C0270B">
    <w:pPr>
      <w:pStyle w:val="Body"/>
      <w:pBdr>
        <w:bottom w:val="single" w:sz="6" w:space="0" w:color="000000"/>
      </w:pBdr>
      <w:tabs>
        <w:tab w:val="center" w:pos="4536"/>
        <w:tab w:val="right" w:pos="9072"/>
      </w:tabs>
    </w:pPr>
    <w:r>
      <w:rPr>
        <w:noProof/>
        <w:lang w:val="en-US" w:eastAsia="en-US"/>
      </w:rPr>
      <w:drawing>
        <wp:inline distT="0" distB="0" distL="0" distR="0" wp14:anchorId="7F9E8439" wp14:editId="7F436E32">
          <wp:extent cx="2257425" cy="781050"/>
          <wp:effectExtent l="0" t="0" r="0" b="0"/>
          <wp:docPr id="1073741825" name="officeArt object" descr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6" descr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7425" cy="781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</w:t>
    </w:r>
  </w:p>
  <w:p w14:paraId="3907A750" w14:textId="77777777" w:rsidR="00E10239" w:rsidRDefault="00E1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FBAA8" w14:textId="77777777" w:rsidR="00E10239" w:rsidRDefault="00C0270B">
    <w:pPr>
      <w:pStyle w:val="Body"/>
      <w:tabs>
        <w:tab w:val="center" w:pos="4536"/>
        <w:tab w:val="right" w:pos="9072"/>
      </w:tabs>
    </w:pPr>
    <w:r>
      <w:rPr>
        <w:noProof/>
        <w:lang w:val="en-US" w:eastAsia="en-US"/>
      </w:rPr>
      <w:drawing>
        <wp:anchor distT="152400" distB="152400" distL="152400" distR="152400" simplePos="0" relativeHeight="251658240" behindDoc="1" locked="0" layoutInCell="1" allowOverlap="1" wp14:anchorId="58E77F28" wp14:editId="4405F946">
          <wp:simplePos x="0" y="0"/>
          <wp:positionH relativeFrom="page">
            <wp:posOffset>3990975</wp:posOffset>
          </wp:positionH>
          <wp:positionV relativeFrom="page">
            <wp:posOffset>57785</wp:posOffset>
          </wp:positionV>
          <wp:extent cx="2343150" cy="914400"/>
          <wp:effectExtent l="0" t="0" r="0" b="0"/>
          <wp:wrapNone/>
          <wp:docPr id="1073741828" name="officeArt object" descr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Picture 7" descr="Picture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150" cy="914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1E487C8D" w14:textId="77777777" w:rsidR="00E10239" w:rsidRDefault="00C0270B">
    <w:pPr>
      <w:pStyle w:val="Body"/>
      <w:pBdr>
        <w:bottom w:val="single" w:sz="6" w:space="0" w:color="000000"/>
      </w:pBdr>
      <w:tabs>
        <w:tab w:val="center" w:pos="4536"/>
        <w:tab w:val="right" w:pos="9072"/>
      </w:tabs>
    </w:pPr>
    <w:r>
      <w:rPr>
        <w:noProof/>
        <w:lang w:val="en-US" w:eastAsia="en-US"/>
      </w:rPr>
      <w:drawing>
        <wp:inline distT="0" distB="0" distL="0" distR="0" wp14:anchorId="3438C0CE" wp14:editId="00497888">
          <wp:extent cx="2257425" cy="781050"/>
          <wp:effectExtent l="0" t="0" r="0" b="0"/>
          <wp:docPr id="1073741827" name="officeArt object" descr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icture 6" descr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7425" cy="781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;visibility:visible" o:bullet="t">
        <v:imagedata r:id="rId1" o:title="image1"/>
      </v:shape>
    </w:pict>
  </w:numPicBullet>
  <w:abstractNum w:abstractNumId="0" w15:restartNumberingAfterBreak="0">
    <w:nsid w:val="1BE71450"/>
    <w:multiLevelType w:val="hybridMultilevel"/>
    <w:tmpl w:val="4CF48228"/>
    <w:numStyleLink w:val="ImportedStyle5"/>
  </w:abstractNum>
  <w:abstractNum w:abstractNumId="1" w15:restartNumberingAfterBreak="0">
    <w:nsid w:val="2CD1179B"/>
    <w:multiLevelType w:val="hybridMultilevel"/>
    <w:tmpl w:val="B07C107C"/>
    <w:lvl w:ilvl="0" w:tplc="BA4A348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E02C8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B64E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F22E5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F2071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09D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8066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64597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78A3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ED96F64"/>
    <w:multiLevelType w:val="hybridMultilevel"/>
    <w:tmpl w:val="4CF48228"/>
    <w:styleLink w:val="ImportedStyle5"/>
    <w:lvl w:ilvl="0" w:tplc="D5ACAF7E">
      <w:start w:val="1"/>
      <w:numFmt w:val="bullet"/>
      <w:lvlText w:val="·"/>
      <w:lvlPicBulletId w:val="0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3C19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208C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C62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3895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AC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E6E5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404E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3C23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B71322"/>
    <w:multiLevelType w:val="hybridMultilevel"/>
    <w:tmpl w:val="85966460"/>
    <w:lvl w:ilvl="0" w:tplc="414C520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678B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C0E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E659D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EA596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2CE2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7EB6E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FE1AE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803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0AF1B56"/>
    <w:multiLevelType w:val="hybridMultilevel"/>
    <w:tmpl w:val="BF68B4AE"/>
    <w:lvl w:ilvl="0" w:tplc="EF70567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650B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A6FA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2549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0088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96C9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B0677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2E162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0CCE2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1BD30A4"/>
    <w:multiLevelType w:val="hybridMultilevel"/>
    <w:tmpl w:val="780619F0"/>
    <w:lvl w:ilvl="0" w:tplc="60260E1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86F3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1C44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5296C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894F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5605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D48AF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78BA2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EA42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4DC67E3"/>
    <w:multiLevelType w:val="hybridMultilevel"/>
    <w:tmpl w:val="8D14D7C4"/>
    <w:styleLink w:val="ImportedStyle6"/>
    <w:lvl w:ilvl="0" w:tplc="0486E090">
      <w:start w:val="1"/>
      <w:numFmt w:val="decimal"/>
      <w:lvlText w:val="%1."/>
      <w:lvlJc w:val="left"/>
      <w:pPr>
        <w:tabs>
          <w:tab w:val="num" w:pos="10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6C0EA">
      <w:start w:val="1"/>
      <w:numFmt w:val="lowerLetter"/>
      <w:lvlText w:val="%2."/>
      <w:lvlJc w:val="left"/>
      <w:pPr>
        <w:tabs>
          <w:tab w:val="num" w:pos="1440"/>
        </w:tabs>
        <w:ind w:left="720" w:firstLine="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A43B8">
      <w:start w:val="1"/>
      <w:numFmt w:val="lowerRoman"/>
      <w:lvlText w:val="%3."/>
      <w:lvlJc w:val="left"/>
      <w:pPr>
        <w:tabs>
          <w:tab w:val="left" w:pos="1080"/>
          <w:tab w:val="num" w:pos="2160"/>
        </w:tabs>
        <w:ind w:left="1440" w:firstLine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C4D8CC">
      <w:start w:val="1"/>
      <w:numFmt w:val="decimal"/>
      <w:lvlText w:val="%4."/>
      <w:lvlJc w:val="left"/>
      <w:pPr>
        <w:tabs>
          <w:tab w:val="left" w:pos="1080"/>
          <w:tab w:val="num" w:pos="2880"/>
        </w:tabs>
        <w:ind w:left="2160" w:firstLine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76B46E">
      <w:start w:val="1"/>
      <w:numFmt w:val="lowerLetter"/>
      <w:lvlText w:val="%5."/>
      <w:lvlJc w:val="left"/>
      <w:pPr>
        <w:tabs>
          <w:tab w:val="left" w:pos="1080"/>
          <w:tab w:val="num" w:pos="3600"/>
        </w:tabs>
        <w:ind w:left="2880" w:firstLine="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FE5F78">
      <w:start w:val="1"/>
      <w:numFmt w:val="lowerRoman"/>
      <w:lvlText w:val="%6."/>
      <w:lvlJc w:val="left"/>
      <w:pPr>
        <w:tabs>
          <w:tab w:val="left" w:pos="1080"/>
          <w:tab w:val="num" w:pos="4320"/>
        </w:tabs>
        <w:ind w:left="3600" w:firstLine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CCFA8">
      <w:start w:val="1"/>
      <w:numFmt w:val="decimal"/>
      <w:lvlText w:val="%7."/>
      <w:lvlJc w:val="left"/>
      <w:pPr>
        <w:tabs>
          <w:tab w:val="left" w:pos="1080"/>
          <w:tab w:val="num" w:pos="5040"/>
        </w:tabs>
        <w:ind w:left="4320" w:firstLine="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409A32">
      <w:start w:val="1"/>
      <w:numFmt w:val="lowerLetter"/>
      <w:lvlText w:val="%8."/>
      <w:lvlJc w:val="left"/>
      <w:pPr>
        <w:tabs>
          <w:tab w:val="left" w:pos="1080"/>
          <w:tab w:val="num" w:pos="5760"/>
        </w:tabs>
        <w:ind w:left="5040" w:firstLine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7AAB74">
      <w:start w:val="1"/>
      <w:numFmt w:val="lowerRoman"/>
      <w:lvlText w:val="%9."/>
      <w:lvlJc w:val="left"/>
      <w:pPr>
        <w:tabs>
          <w:tab w:val="left" w:pos="1080"/>
          <w:tab w:val="num" w:pos="6480"/>
        </w:tabs>
        <w:ind w:left="57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C0A5B23"/>
    <w:multiLevelType w:val="hybridMultilevel"/>
    <w:tmpl w:val="8D14D7C4"/>
    <w:numStyleLink w:val="ImportedStyle6"/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lvl w:ilvl="0" w:tplc="414C520A">
        <w:start w:val="1"/>
        <w:numFmt w:val="bullet"/>
        <w:lvlText w:val="➢"/>
        <w:lvlJc w:val="left"/>
        <w:pPr>
          <w:tabs>
            <w:tab w:val="num" w:pos="709"/>
          </w:tabs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C4678BC">
        <w:start w:val="1"/>
        <w:numFmt w:val="bullet"/>
        <w:lvlText w:val="o"/>
        <w:lvlJc w:val="left"/>
        <w:pPr>
          <w:tabs>
            <w:tab w:val="left" w:pos="709"/>
            <w:tab w:val="num" w:pos="1440"/>
          </w:tabs>
          <w:ind w:left="1451" w:hanging="371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3C0EDE">
        <w:start w:val="1"/>
        <w:numFmt w:val="bullet"/>
        <w:lvlText w:val="▪"/>
        <w:lvlJc w:val="left"/>
        <w:pPr>
          <w:tabs>
            <w:tab w:val="left" w:pos="709"/>
            <w:tab w:val="num" w:pos="2160"/>
          </w:tabs>
          <w:ind w:left="2171" w:hanging="3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E659D8">
        <w:start w:val="1"/>
        <w:numFmt w:val="bullet"/>
        <w:lvlText w:val="•"/>
        <w:lvlJc w:val="left"/>
        <w:pPr>
          <w:tabs>
            <w:tab w:val="left" w:pos="709"/>
            <w:tab w:val="num" w:pos="2880"/>
          </w:tabs>
          <w:ind w:left="2891" w:hanging="3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EA5960">
        <w:start w:val="1"/>
        <w:numFmt w:val="bullet"/>
        <w:lvlText w:val="o"/>
        <w:lvlJc w:val="left"/>
        <w:pPr>
          <w:tabs>
            <w:tab w:val="left" w:pos="709"/>
            <w:tab w:val="num" w:pos="3600"/>
          </w:tabs>
          <w:ind w:left="3611" w:hanging="371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F2CE2BC">
        <w:start w:val="1"/>
        <w:numFmt w:val="bullet"/>
        <w:lvlText w:val="▪"/>
        <w:lvlJc w:val="left"/>
        <w:pPr>
          <w:tabs>
            <w:tab w:val="left" w:pos="709"/>
            <w:tab w:val="num" w:pos="4320"/>
          </w:tabs>
          <w:ind w:left="4331" w:hanging="3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7EB6E0">
        <w:start w:val="1"/>
        <w:numFmt w:val="bullet"/>
        <w:lvlText w:val="•"/>
        <w:lvlJc w:val="left"/>
        <w:pPr>
          <w:tabs>
            <w:tab w:val="left" w:pos="709"/>
            <w:tab w:val="num" w:pos="5040"/>
          </w:tabs>
          <w:ind w:left="5051" w:hanging="3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3FE1AE0">
        <w:start w:val="1"/>
        <w:numFmt w:val="bullet"/>
        <w:lvlText w:val="o"/>
        <w:lvlJc w:val="left"/>
        <w:pPr>
          <w:tabs>
            <w:tab w:val="left" w:pos="709"/>
            <w:tab w:val="num" w:pos="5760"/>
          </w:tabs>
          <w:ind w:left="5771" w:hanging="371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5980348">
        <w:start w:val="1"/>
        <w:numFmt w:val="bullet"/>
        <w:lvlText w:val="▪"/>
        <w:lvlJc w:val="left"/>
        <w:pPr>
          <w:tabs>
            <w:tab w:val="left" w:pos="709"/>
            <w:tab w:val="num" w:pos="6480"/>
          </w:tabs>
          <w:ind w:left="6491" w:hanging="3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39"/>
    <w:rsid w:val="00030945"/>
    <w:rsid w:val="001026ED"/>
    <w:rsid w:val="001676B0"/>
    <w:rsid w:val="00167928"/>
    <w:rsid w:val="003C523C"/>
    <w:rsid w:val="00554250"/>
    <w:rsid w:val="0056296C"/>
    <w:rsid w:val="007B71AD"/>
    <w:rsid w:val="00882937"/>
    <w:rsid w:val="00B0504F"/>
    <w:rsid w:val="00B1750D"/>
    <w:rsid w:val="00B23389"/>
    <w:rsid w:val="00BF7DBE"/>
    <w:rsid w:val="00C0270B"/>
    <w:rsid w:val="00C108F8"/>
    <w:rsid w:val="00CC22F4"/>
    <w:rsid w:val="00D72259"/>
    <w:rsid w:val="00E10239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E3A75F"/>
  <w15:docId w15:val="{946B4E9D-B268-4EAB-9058-1C4638FA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Courier New" w:hAnsi="Courier New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Courier New" w:hAnsi="Courier New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i/>
      <w:iCs/>
      <w:color w:val="0000FF"/>
      <w:sz w:val="18"/>
      <w:szCs w:val="18"/>
      <w:u w:val="single" w:color="0000FF"/>
      <w:lang w:val="en-US"/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</w:rPr>
  </w:style>
  <w:style w:type="paragraph" w:styleId="FootnoteText">
    <w:name w:val="footnote text"/>
    <w:rPr>
      <w:rFonts w:eastAsia="Times New Roman"/>
      <w:color w:val="000000"/>
      <w:u w:color="000000"/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6"/>
      </w:numPr>
    </w:pPr>
  </w:style>
  <w:style w:type="numbering" w:customStyle="1" w:styleId="ImportedStyle6">
    <w:name w:val="Imported Style 6"/>
    <w:pPr>
      <w:numPr>
        <w:numId w:val="8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C22F4"/>
    <w:pPr>
      <w:spacing w:after="200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15</cp:revision>
  <dcterms:created xsi:type="dcterms:W3CDTF">2020-01-20T10:07:00Z</dcterms:created>
  <dcterms:modified xsi:type="dcterms:W3CDTF">2020-11-20T14:47:00Z</dcterms:modified>
</cp:coreProperties>
</file>