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0A57" w14:textId="2E68A14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30334F">
        <w:rPr>
          <w:noProof/>
        </w:rPr>
        <w:drawing>
          <wp:inline distT="0" distB="0" distL="0" distR="0" wp14:anchorId="663C5F0B" wp14:editId="71DC6055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9746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007D5950" w14:textId="258302EB" w:rsidR="00B9558A" w:rsidRDefault="0030334F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35170D53" wp14:editId="7996B3F7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47F237A4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63D7EF5C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6E067715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30334F">
              <w:rPr>
                <w:rFonts w:ascii="Arial" w:hAnsi="Arial" w:cs="Arial"/>
                <w:sz w:val="17"/>
                <w:szCs w:val="17"/>
              </w:rPr>
              <w:t>681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30334F">
              <w:rPr>
                <w:rFonts w:ascii="Arial" w:hAnsi="Arial" w:cs="Arial"/>
                <w:sz w:val="17"/>
                <w:szCs w:val="17"/>
              </w:rPr>
              <w:t>20.09.2024  15:08</w:t>
            </w:r>
          </w:p>
          <w:p w14:paraId="0913640F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30334F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30334F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2CB745C1" w14:textId="77777777" w:rsidTr="00B9558A">
        <w:trPr>
          <w:trHeight w:val="998"/>
        </w:trPr>
        <w:tc>
          <w:tcPr>
            <w:tcW w:w="10598" w:type="dxa"/>
          </w:tcPr>
          <w:p w14:paraId="324D5E27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5D21D442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30334F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30334F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75D8DCDD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30334F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1B9DF1EA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30334F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15565994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30334F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0D3FC876" w14:textId="77777777" w:rsidTr="00B9558A">
        <w:trPr>
          <w:trHeight w:val="1744"/>
        </w:trPr>
        <w:tc>
          <w:tcPr>
            <w:tcW w:w="10598" w:type="dxa"/>
          </w:tcPr>
          <w:p w14:paraId="0DFBBF6E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30334F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30334F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0DEB88ED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30334F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30334F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1FF094C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30334F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6B88AEB2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75A2CE0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01C7145A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30334F">
              <w:rPr>
                <w:rFonts w:ascii="Arial" w:hAnsi="Arial" w:cs="Arial"/>
                <w:b/>
                <w:sz w:val="17"/>
                <w:szCs w:val="17"/>
              </w:rPr>
              <w:t>68900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30334F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4D647585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30334F">
              <w:rPr>
                <w:rFonts w:ascii="Arial" w:hAnsi="Arial" w:cs="Arial"/>
                <w:b/>
                <w:sz w:val="17"/>
                <w:szCs w:val="17"/>
              </w:rPr>
              <w:t>85.300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30334F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21FD4B55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30334F">
              <w:rPr>
                <w:rFonts w:ascii="Arial" w:hAnsi="Arial" w:cs="Arial"/>
                <w:b/>
                <w:sz w:val="17"/>
                <w:szCs w:val="17"/>
              </w:rPr>
              <w:t>EUR 5 877 170.00 (словом: пет милиона осемстотин седемдесет и седем хиляди сто u седемдесет)</w:t>
            </w:r>
          </w:p>
        </w:tc>
      </w:tr>
      <w:tr w:rsidR="00B9558A" w:rsidRPr="00D91535" w14:paraId="6EC3AE0E" w14:textId="77777777" w:rsidTr="00B9558A">
        <w:tc>
          <w:tcPr>
            <w:tcW w:w="10598" w:type="dxa"/>
          </w:tcPr>
          <w:p w14:paraId="62F9FC68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30334F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2B54FBB2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7648B44D" w14:textId="77777777" w:rsidR="00B9558A" w:rsidRPr="00633068" w:rsidRDefault="0030334F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5E39E99A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62DEEB13" w14:textId="77777777" w:rsidTr="00B9558A">
        <w:tc>
          <w:tcPr>
            <w:tcW w:w="10598" w:type="dxa"/>
          </w:tcPr>
          <w:p w14:paraId="63F94B9D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6DD6C20A" w14:textId="45EF99BA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30334F">
              <w:rPr>
                <w:rFonts w:ascii="Arial" w:hAnsi="Arial" w:cs="Arial"/>
                <w:sz w:val="17"/>
                <w:szCs w:val="17"/>
              </w:rPr>
              <w:t>9432.97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</w:t>
            </w:r>
            <w:r w:rsidR="0030334F">
              <w:rPr>
                <w:rFonts w:ascii="Arial" w:hAnsi="Arial" w:cs="Arial"/>
                <w:sz w:val="17"/>
                <w:szCs w:val="17"/>
              </w:rPr>
              <w:t>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Други :</w:t>
            </w:r>
            <w:bookmarkStart w:id="30" w:name="TaxesDrugi"/>
            <w:bookmarkEnd w:id="30"/>
          </w:p>
        </w:tc>
      </w:tr>
      <w:tr w:rsidR="00B9558A" w:rsidRPr="00D91535" w14:paraId="3DEC689E" w14:textId="77777777" w:rsidTr="00B9558A">
        <w:tc>
          <w:tcPr>
            <w:tcW w:w="10598" w:type="dxa"/>
          </w:tcPr>
          <w:p w14:paraId="1CED120B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4DD9F72D" w14:textId="40EA8BF3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30334F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21469A4B" w14:textId="77777777" w:rsidTr="00B9558A">
        <w:tc>
          <w:tcPr>
            <w:tcW w:w="10598" w:type="dxa"/>
          </w:tcPr>
          <w:p w14:paraId="31764520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7F820059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2C99F588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296D246B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5B1AF7AF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349CD41C" w14:textId="1DC897B1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30334F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30334F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7960AC89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39544FCB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7285E327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15684927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5CCB2BEB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0CC7FFA1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6FA680B4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61A4629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7A67159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5FB440C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21262D7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50AB354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5326BE3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105C991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4B695E38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24506EE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3CBB3E4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76500F2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7861B583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577D4FE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7D6F7814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385EA0A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21473883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444FB263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407B4DAA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555F5A75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461E2354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0D3E2BC7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30334F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B5756" w14:textId="77777777" w:rsidR="0030334F" w:rsidRDefault="0030334F">
      <w:r>
        <w:separator/>
      </w:r>
    </w:p>
  </w:endnote>
  <w:endnote w:type="continuationSeparator" w:id="0">
    <w:p w14:paraId="48A6B429" w14:textId="77777777" w:rsidR="0030334F" w:rsidRDefault="003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A9458" w14:textId="77777777" w:rsidR="0030334F" w:rsidRDefault="0030334F">
      <w:r>
        <w:separator/>
      </w:r>
    </w:p>
  </w:footnote>
  <w:footnote w:type="continuationSeparator" w:id="0">
    <w:p w14:paraId="4F38A3BB" w14:textId="77777777" w:rsidR="0030334F" w:rsidRDefault="00303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4F"/>
    <w:rsid w:val="0002343A"/>
    <w:rsid w:val="000B3DAF"/>
    <w:rsid w:val="001C6E1D"/>
    <w:rsid w:val="0030334F"/>
    <w:rsid w:val="00356652"/>
    <w:rsid w:val="00357E7F"/>
    <w:rsid w:val="003B7DBE"/>
    <w:rsid w:val="005A7C1D"/>
    <w:rsid w:val="00730BCB"/>
    <w:rsid w:val="008C4C8C"/>
    <w:rsid w:val="00B9558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CDC646"/>
  <w15:chartTrackingRefBased/>
  <w15:docId w15:val="{FC04D329-3D47-445D-B238-5B13FBAE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2024-10-03T13:24:00Z</dcterms:created>
  <dcterms:modified xsi:type="dcterms:W3CDTF">2024-10-03T13:25:00Z</dcterms:modified>
</cp:coreProperties>
</file>