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740" w:line="240" w:lineRule="auto"/>
        <w:ind w:left="0" w:right="0" w:firstLine="0"/>
        <w:jc w:val="center"/>
        <w:rPr>
          <w:rFonts w:hint="default" w:asciiTheme="minorAscii" w:hAnsiTheme="minorAscii"/>
          <w:b/>
          <w:bCs/>
          <w:sz w:val="20"/>
          <w:szCs w:val="20"/>
          <w:shd w:val="clear" w:color="auto" w:fill="auto"/>
        </w:rPr>
      </w:pP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ПОТВЪРЖДЕНИЕ НА ВЪНШНИ ДОГОВОРИ - УСЛОВИЯ 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 И СРОКОВЕ Н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А </w:t>
      </w:r>
      <w:r>
        <w:rPr>
          <w:rFonts w:hint="default" w:eastAsia="Helvetica" w:cs="Helvetica" w:asciiTheme="minorAscii" w:hAnsiTheme="minorAscii"/>
          <w:b/>
          <w:bCs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ТРАНЗАКЦИЯТА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1340" w:firstLine="0"/>
        <w:jc w:val="right"/>
      </w:pPr>
      <w:r>
        <w:rPr>
          <w:color w:val="000000"/>
          <w:spacing w:val="0"/>
          <w:w w:val="100"/>
          <w:position w:val="0"/>
        </w:rPr>
        <w:t>01.07.2021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00"/>
        <w:jc w:val="left"/>
        <w:rPr>
          <w:rFonts w:hint="default"/>
          <w:lang w:val="bg-BG"/>
        </w:rPr>
      </w:pPr>
      <w:r>
        <w:rPr>
          <w:b/>
          <w:bCs/>
          <w:color w:val="000000"/>
          <w:spacing w:val="0"/>
          <w:w w:val="100"/>
          <w:position w:val="0"/>
        </w:rPr>
        <w:t>T</w:t>
      </w:r>
      <w:r>
        <w:rPr>
          <w:b/>
          <w:bCs/>
          <w:color w:val="000000"/>
          <w:spacing w:val="0"/>
          <w:w w:val="100"/>
          <w:position w:val="0"/>
          <w:lang w:val="bg-BG"/>
        </w:rPr>
        <w:t>И</w:t>
      </w:r>
      <w:r>
        <w:rPr>
          <w:rFonts w:hint="default"/>
          <w:b/>
          <w:bCs/>
          <w:color w:val="000000"/>
          <w:spacing w:val="0"/>
          <w:w w:val="100"/>
          <w:position w:val="0"/>
          <w:lang w:val="bg-BG"/>
        </w:rPr>
        <w:t xml:space="preserve"> БИ ЕЛ</w:t>
      </w:r>
      <w:r>
        <w:rPr>
          <w:b/>
          <w:bCs/>
          <w:color w:val="000000"/>
          <w:spacing w:val="0"/>
          <w:w w:val="100"/>
          <w:position w:val="0"/>
        </w:rPr>
        <w:t xml:space="preserve"> EOO</w:t>
      </w:r>
      <w:r>
        <w:rPr>
          <w:b/>
          <w:bCs/>
          <w:color w:val="000000"/>
          <w:spacing w:val="0"/>
          <w:w w:val="100"/>
          <w:position w:val="0"/>
          <w:lang w:val="bg-BG"/>
        </w:rPr>
        <w:t>Д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  <w:lang w:val="bg-BG"/>
        </w:rPr>
        <w:t>Пл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>. св.</w:t>
      </w:r>
      <w:r>
        <w:rPr>
          <w:color w:val="000000"/>
          <w:spacing w:val="0"/>
          <w:w w:val="100"/>
          <w:position w:val="0"/>
        </w:rPr>
        <w:t xml:space="preserve"> </w:t>
      </w:r>
      <w:r>
        <w:rPr>
          <w:color w:val="000000"/>
          <w:spacing w:val="0"/>
          <w:w w:val="100"/>
          <w:position w:val="0"/>
          <w:lang w:val="bg-BG"/>
        </w:rPr>
        <w:t>Иван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Рилски</w:t>
      </w:r>
      <w:r>
        <w:rPr>
          <w:color w:val="000000"/>
          <w:spacing w:val="0"/>
          <w:w w:val="100"/>
          <w:position w:val="0"/>
        </w:rPr>
        <w:t xml:space="preserve"> .1</w:t>
      </w:r>
      <w:bookmarkStart w:id="0" w:name="_GoBack"/>
      <w:bookmarkEnd w:id="0"/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 xml:space="preserve">2300 </w:t>
      </w:r>
      <w:r>
        <w:rPr>
          <w:color w:val="000000"/>
          <w:spacing w:val="0"/>
          <w:w w:val="100"/>
          <w:position w:val="0"/>
          <w:lang w:val="bg-BG"/>
        </w:rPr>
        <w:t>Перник</w:t>
      </w:r>
      <w:r>
        <w:rPr>
          <w:color w:val="000000"/>
          <w:spacing w:val="0"/>
          <w:w w:val="100"/>
          <w:position w:val="0"/>
        </w:rPr>
        <w:t>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200"/>
        <w:jc w:val="left"/>
        <w:rPr>
          <w:color w:val="000000"/>
          <w:spacing w:val="0"/>
          <w:w w:val="100"/>
          <w:position w:val="0"/>
          <w:lang w:val="bg-BG"/>
        </w:rPr>
      </w:pPr>
      <w:r>
        <w:rPr>
          <w:color w:val="000000"/>
          <w:spacing w:val="0"/>
          <w:w w:val="100"/>
          <w:position w:val="0"/>
          <w:lang w:val="bg-BG"/>
        </w:rPr>
        <w:t>България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20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Уважаеми господа, 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54" w:lineRule="auto"/>
        <w:ind w:left="0" w:right="0" w:firstLine="0"/>
        <w:jc w:val="both"/>
        <w:rPr>
          <w:rFonts w:hint="default" w:asciiTheme="minorAscii" w:hAnsiTheme="minorAscii"/>
          <w:sz w:val="18"/>
          <w:szCs w:val="18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Целта на настоящото писмено споразумение (това „Потвърждение“) е да потвърди условията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 xml:space="preserve">и сроковете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на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 xml:space="preserve">транзакцията за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сток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ата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, сключена между нас на Датата на търговия, посочена по-долу („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Транзакция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“). Това потвърждение представлява „Потвърждение“, както е посочено в Главното споразумение ISDA, посочено по-долу.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0"/>
        <w:jc w:val="both"/>
        <w:rPr>
          <w:rFonts w:hint="default" w:asciiTheme="minorAscii" w:hAnsiTheme="minorAscii"/>
          <w:sz w:val="18"/>
          <w:szCs w:val="18"/>
          <w:shd w:val="clear" w:color="auto" w:fill="auto"/>
          <w:lang w:val="bg-BG"/>
        </w:rPr>
      </w:pPr>
      <w:r>
        <w:rPr>
          <w:rFonts w:hint="default"/>
          <w:color w:val="000000"/>
          <w:spacing w:val="0"/>
          <w:w w:val="100"/>
          <w:position w:val="0"/>
          <w:sz w:val="18"/>
          <w:szCs w:val="18"/>
          <w:lang w:val="bg-BG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Определенията и разпоредбите, съдържащи се в Определенията за стоки ISDA от 2005 г. и всякакви допълнения или изменения към тях („Определенията на стоките“) и в раздели 1.4 и 1.8 от Определенията на ISDA от 2000 г. (всяка от които е публикувана от International Swaps and Derivatives Association, Inc.) , са включени в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отвърждение. В случай на несъответствие между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Д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ефинициите на стоките и други дефиниции на ISDA в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това 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поразумение, както е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посочено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по-долу,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Д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ефинициите на стоките ще имат предимство. В случай на несъответствие между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 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Д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ефинициите на стоките или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поразумението,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отвърждение ще има предимство.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20"/>
        <w:ind w:left="0" w:right="0" w:firstLine="0"/>
        <w:jc w:val="both"/>
        <w:rPr>
          <w:rFonts w:hint="default" w:asciiTheme="minorAscii" w:hAnsiTheme="minorAscii"/>
          <w:sz w:val="18"/>
          <w:szCs w:val="18"/>
          <w:shd w:val="clear" w:color="auto" w:fill="auto"/>
          <w:lang w:val="en-US"/>
        </w:rPr>
      </w:pPr>
      <w:r>
        <w:rPr>
          <w:rFonts w:hint="default" w:asciiTheme="minorAscii" w:hAnsiTheme="minorAscii"/>
          <w:color w:val="000000"/>
          <w:spacing w:val="0"/>
          <w:w w:val="100"/>
          <w:position w:val="0"/>
          <w:sz w:val="18"/>
          <w:szCs w:val="18"/>
          <w:lang w:val="en-US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 показва пълно и обвързващо споразумение между вас и нас относно условията на транзакцията, за която се отнася това потвърждение. В допълнение, вие и ние се съгласяваме да използваме всички разумни усилия незабавно да договорим, изпълним 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предста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вим споразумение под формата на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Г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лавното споразумение ISDA 2002, включително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риложение за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о обезпечаване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("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Ф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ормулярът ISDA"), с такива промени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 xml:space="preserve">за които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в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и ние добросъвестно ще се съгласи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м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.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При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изпълнението от вас и нас на т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ова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поразумение,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отвърждение ще допъл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ва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, представлява част от и ще бъде предмет на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поразумение. Всички разпоредби, съдържащи се или включени чрез позоваване в това споразумение при неговото изпълнение, ще уреждат това Потвърждение, с изключение на изрично променените по-долу. Докато не изпълним 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предста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вим това споразумение, това Потвърждение, заедно с всички други документи, отнасящи се до формуляра ISDA (вс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яко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„Потвърждение“), потвърждаващи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транзакциите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(всяка „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Транзакция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“), сключени между нас (независимо от противното в Потвърждение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), ще допълва, формира част от и ще бъде предмет на споразумение под формата на формуляр ISDA, сякаш сме изпълнили споразумение в такава форма (но без никакъв График, с изключение на избора на германско законодателство като приложимо право и Евро като валута на пр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иключване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) на Датата на търговия на първата такава транзакция между нас. В случай на несъответствие между разпоредбите на това споразумение и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отвърждение, това потвърждение ще има предимство за целите на тази транзакция. Позоваванията в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отвърждение на "Споразумението" ще се считат за препратк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 към споразумението във формуляра ISDA, което настоящото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отвърждение допълва и представлява част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 xml:space="preserve">от него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 xml:space="preserve">и на което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"/>
        </w:rPr>
        <w:t>отвърждение е предмет.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/>
        <w:ind w:left="0" w:right="0" w:firstLine="0"/>
        <w:jc w:val="left"/>
        <w:rPr>
          <w:rFonts w:hint="default" w:asciiTheme="minorAscii" w:hAnsiTheme="minorAscii"/>
          <w:sz w:val="18"/>
          <w:szCs w:val="18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УСЛОВИЯ НА КОНКРЕТНАТА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ТРАНЗАКЦИЯ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,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 xml:space="preserve">ЗА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>КОЯТО СЕ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  <w:lang w:val="bg-BG"/>
        </w:rPr>
        <w:t>ОТНАСЯ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18"/>
          <w:szCs w:val="18"/>
          <w:shd w:val="clear" w:color="auto" w:fill="auto"/>
        </w:rPr>
        <w:t xml:space="preserve"> ТОВА ПОТВЪРЖДЕНИЕ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12700</wp:posOffset>
                </wp:positionV>
                <wp:extent cx="676910" cy="496570"/>
                <wp:effectExtent l="0" t="0" r="0" b="0"/>
                <wp:wrapSquare wrapText="left"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10" cy="496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CFPTIB01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TIBIEL EOOD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026" o:spt="202" type="#_x0000_t202" style="position:absolute;left:0pt;margin-left:222.75pt;margin-top:1pt;height:39.1pt;width:53.3pt;mso-position-horizont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B/D8YjXAAAACAEAAA8AAAAA&#10;AAAAAQAgAAAAIgAAAGRycy9kb3ducmV2LnhtbFBLAQIUABQAAAAIAIdO4kB/yjiNowEAAGMDAAAO&#10;AAAAAAAAAAEAIAAAACYBAABkcnMvZTJvRG9jLnhtbFBLBQYAAAAABgAGAFkBAAA7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CFPTIB01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TIBIEL EOOD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  <w:lang w:val="bg-BG"/>
        </w:rPr>
        <w:t>Код</w:t>
      </w:r>
      <w:r>
        <w:rPr>
          <w:rFonts w:hint="default"/>
          <w:b/>
          <w:bCs/>
          <w:color w:val="000000"/>
          <w:spacing w:val="0"/>
          <w:w w:val="100"/>
          <w:position w:val="0"/>
          <w:lang w:val="bg-BG"/>
        </w:rPr>
        <w:t xml:space="preserve"> на транзакцията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  <w:sectPr>
          <w:headerReference r:id="rId5" w:type="default"/>
          <w:footerReference r:id="rId6" w:type="default"/>
          <w:footnotePr>
            <w:numFmt w:val="decimal"/>
          </w:footnotePr>
          <w:pgSz w:w="11900" w:h="16840"/>
          <w:pgMar w:top="2482" w:right="691" w:bottom="1925" w:left="615" w:header="0" w:footer="3" w:gutter="0"/>
          <w:pgNumType w:start="1"/>
          <w:cols w:space="720" w:num="1"/>
          <w:rtlGutter w:val="0"/>
          <w:docGrid w:linePitch="360" w:charSpace="0"/>
        </w:sectPr>
      </w:pPr>
      <w:r>
        <w:rPr>
          <w:b/>
          <w:bCs/>
          <w:color w:val="000000"/>
          <w:spacing w:val="0"/>
          <w:w w:val="100"/>
          <w:position w:val="0"/>
          <w:lang w:val="bg-BG"/>
        </w:rPr>
        <w:t>Купувач</w:t>
      </w:r>
      <w:r>
        <w:rPr>
          <w:rFonts w:hint="default"/>
          <w:b/>
          <w:bCs/>
          <w:color w:val="000000"/>
          <w:spacing w:val="0"/>
          <w:w w:val="100"/>
          <w:position w:val="0"/>
          <w:lang w:val="bg-BG"/>
        </w:rPr>
        <w:t xml:space="preserve"> на продукта  на транзакция</w:t>
      </w:r>
    </w:p>
    <w:p>
      <w:pPr>
        <w:widowControl w:val="0"/>
        <w:jc w:val="left"/>
        <w:rPr>
          <w:sz w:val="2"/>
          <w:szCs w:val="2"/>
        </w:rPr>
      </w:pPr>
      <w:r>
        <w:drawing>
          <wp:inline distT="0" distB="0" distL="114300" distR="114300">
            <wp:extent cx="579120" cy="530225"/>
            <wp:effectExtent l="0" t="0" r="11430" b="3175"/>
            <wp:docPr id="11" name="Picut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utre 1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3"/>
        <w:tblpPr w:leftFromText="180" w:rightFromText="180" w:vertAnchor="text" w:horzAnchor="page" w:tblpX="546" w:tblpY="714"/>
        <w:tblOverlap w:val="never"/>
        <w:tblW w:w="0" w:type="auto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900"/>
        <w:gridCol w:w="6819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69" w:hRule="exact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Продавач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продукта за транзакция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CFP Trading Limited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1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Дата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търговия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01.07.2021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Дата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влизане в сила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01.07.2021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Изтичане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срока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 1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23 March 2022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1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Изтичане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срока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>2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22 March 2023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Референтен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обмен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ICE ENDEX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1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Реферирана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стока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ECX Emission (“EUA”)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970" w:hRule="exact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EU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квота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</w:rPr>
              <w:t xml:space="preserve"> (EUA)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  <w:color w:val="000000"/>
                <w:spacing w:val="0"/>
                <w:w w:val="100"/>
                <w:position w:val="0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>означава квота, определена съгласно Директива 2003/87 / 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С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 на Европейския парламент и на Съвета от 13 октомври 2003 г. за създаване на схема за търговия с квоти за емисии на парникови газове в рам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color="auto" w:fill="auto"/>
                <w:lang w:val="bg"/>
              </w:rPr>
              <w:t xml:space="preserve">ките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>на Общността и за изменение на Директива 96/61 / 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С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"/>
              </w:rPr>
              <w:t xml:space="preserve"> на Съвета, изменена с Директива 2004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5F5F5"/>
                <w:lang w:val="bg"/>
              </w:rPr>
              <w:t>/ 101 / 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5F5F5"/>
                <w:lang w:val="bg-BG"/>
              </w:rPr>
              <w:t>С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5F5F5"/>
                <w:lang w:val="bg"/>
              </w:rPr>
              <w:t xml:space="preserve"> на Европейския парламент и на Съвета от 27 октомври 2004 г. и може да се изменя от време на време.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Референтен фючърсен договор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rFonts w:hint="default" w:asciiTheme="minorAscii" w:hAnsiTheme="minorAscii"/>
              </w:rPr>
            </w:pPr>
            <w:r>
              <w:rPr>
                <w:rFonts w:hint="default" w:asciiTheme="minorAscii" w:hAnsiTheme="minorAscii"/>
                <w:color w:val="000000"/>
                <w:spacing w:val="0"/>
                <w:w w:val="100"/>
                <w:position w:val="0"/>
              </w:rPr>
              <w:t>March 2022 Future (Bloomberg code MOH22)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/>
              <w:jc w:val="left"/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Срок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на изтичане 2 Референтен фючърсен договор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March 2023 Future (Bloomberg code MOH23)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7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Размер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договора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150,000 MT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1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Договорни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партиди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  <w:rPr>
                <w:rFonts w:hint="default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Дни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за обмен/борсови дни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190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7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Ниво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натрупване 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EUR 49.95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exact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160"/>
              <w:jc w:val="left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Ниво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на реакция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>EUR 63.50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7" w:hRule="exact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160"/>
              <w:jc w:val="left"/>
              <w:rPr>
                <w:rFonts w:hint="default"/>
                <w:lang w:val="bg-BG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Дневно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 xml:space="preserve"> количество на натрупване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</w:rPr>
              <w:t xml:space="preserve">150,000/ 190.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В случай на промяна на борсовите дни, това количество ще бъде коригирано от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Посредника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за изчисляване.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7" w:hRule="exact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160"/>
              <w:jc w:val="left"/>
            </w:pP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lang w:val="bg-BG"/>
              </w:rPr>
              <w:t>Дни за ценообразуване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69" w:lineRule="auto"/>
              <w:ind w:left="0" w:right="0" w:firstLine="0"/>
              <w:jc w:val="left"/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Всеки посочен ден за обмен от и включително дата на влизане в сила до -Дата на изтичане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1 (включително)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128" w:hRule="exact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right="0" w:firstLine="200" w:firstLineChars="100"/>
              <w:jc w:val="left"/>
            </w:pP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Критерии за натрупване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0"/>
              <w:jc w:val="left"/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Във всеки ден на ценообразуване до (и включително) дата на изтичане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на срока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1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в който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контрагентът купува: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340" w:line="240" w:lineRule="auto"/>
              <w:ind w:left="0" w:right="0" w:firstLine="100" w:firstLineChars="50"/>
              <w:jc w:val="left"/>
              <w:rPr>
                <w:rFonts w:hint="default" w:asciiTheme="minorAscii" w:hAnsiTheme="minorAscii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en-US"/>
              </w:rPr>
              <w:t>I)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Д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невно количество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натрупване на EUA на ниво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то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на натрупване, ако референтният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фючърсен договор се установи под нивото на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реакция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.</w:t>
            </w:r>
          </w:p>
          <w:p>
            <w:pPr>
              <w:pStyle w:val="9"/>
              <w:keepNext w:val="0"/>
              <w:keepLines w:val="0"/>
              <w:widowControl w:val="0"/>
              <w:numPr>
                <w:ilvl w:val="0"/>
                <w:numId w:val="0"/>
              </w:numPr>
              <w:shd w:val="clear" w:color="auto" w:fill="auto"/>
              <w:tabs>
                <w:tab w:val="left" w:pos="1166"/>
              </w:tabs>
              <w:bidi w:val="0"/>
              <w:spacing w:before="0" w:after="300" w:line="240" w:lineRule="auto"/>
              <w:ind w:right="0" w:rightChars="0" w:firstLine="100" w:firstLineChars="50"/>
              <w:jc w:val="left"/>
            </w:pPr>
            <w:r>
              <w:rPr>
                <w:rFonts w:hint="default"/>
                <w:color w:val="000000"/>
                <w:spacing w:val="0"/>
                <w:w w:val="100"/>
                <w:position w:val="0"/>
                <w:lang w:val="en-US"/>
              </w:rPr>
              <w:t>ii</w:t>
            </w:r>
            <w:r>
              <w:rPr>
                <w:rFonts w:hint="default"/>
                <w:color w:val="000000"/>
                <w:spacing w:val="0"/>
                <w:w w:val="100"/>
                <w:position w:val="0"/>
                <w:shd w:val="clear" w:color="auto" w:fill="auto"/>
                <w:lang w:val="en-US"/>
              </w:rPr>
              <w:t>)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Нулеви EUA, ако референтният фючърсен договор се установи на или над нивото на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en-US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реакция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.</w:t>
            </w:r>
          </w:p>
        </w:tc>
      </w:tr>
    </w:tbl>
    <w:p>
      <w:pPr>
        <w:widowControl w:val="0"/>
        <w:spacing w:after="999" w:line="1" w:lineRule="exact"/>
      </w:pPr>
    </w:p>
    <w:p>
      <w:pPr>
        <w:sectPr>
          <w:footnotePr>
            <w:numFmt w:val="decimal"/>
          </w:footnotePr>
          <w:pgSz w:w="11900" w:h="16840"/>
          <w:pgMar w:top="988" w:right="710" w:bottom="1057" w:left="476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before="55" w:after="5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pgSz w:w="11900" w:h="16840"/>
          <w:pgMar w:top="2502" w:right="696" w:bottom="1768" w:left="62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1" w:lineRule="exact"/>
      </w:pPr>
      <w:r>
        <mc:AlternateContent>
          <mc:Choice Requires="wps">
            <w:drawing>
              <wp:anchor distT="1063625" distB="2989580" distL="0" distR="0" simplePos="0" relativeHeight="251660288" behindDoc="0" locked="0" layoutInCell="1" allowOverlap="1">
                <wp:simplePos x="0" y="0"/>
                <wp:positionH relativeFrom="page">
                  <wp:posOffset>387350</wp:posOffset>
                </wp:positionH>
                <wp:positionV relativeFrom="paragraph">
                  <wp:posOffset>1063625</wp:posOffset>
                </wp:positionV>
                <wp:extent cx="1450975" cy="1234440"/>
                <wp:effectExtent l="0" t="0" r="0" b="0"/>
                <wp:wrapTopAndBottom/>
                <wp:docPr id="12" name="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0975" cy="1234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54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Седмичен обем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Средно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претеглена цена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Дати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на плащане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026" o:spt="202" type="#_x0000_t202" style="position:absolute;left:0pt;margin-left:30.5pt;margin-top:83.75pt;height:97.2pt;width:114.25pt;mso-position-horizontal-relative:page;mso-wrap-distance-bottom:235.4pt;mso-wrap-distance-top:83.75pt;z-index:251660288;mso-width-relative:page;mso-height-relative:page;" filled="f" stroked="f" coordsize="21600,21600" o:gfxdata="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JSOlM/ZAAAACgEA&#10;AA8AAAAAAAAAAQAgAAAAIgAAAGRycy9kb3ducmV2LnhtbFBLAQIUABQAAAAIAIdO4kC8O6GdpwEA&#10;AGcDAAAOAAAAAAAAAAEAIAAAACg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54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Седмичен обем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Средно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претеглена цена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Дати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на плащане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2785110" distL="0" distR="0" simplePos="0" relativeHeight="251660288" behindDoc="0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0</wp:posOffset>
                </wp:positionV>
                <wp:extent cx="4123690" cy="2550160"/>
                <wp:effectExtent l="0" t="0" r="0" b="0"/>
                <wp:wrapTopAndBottom/>
                <wp:docPr id="14" name="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3690" cy="25501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20" w:line="26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На</w:t>
                            </w:r>
                            <w:r>
                              <w:rPr>
                                <w:rFonts w:hint="default"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датата на изтичане на срока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 2,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когато</w:t>
                            </w:r>
                            <w:r>
                              <w:rPr>
                                <w:rFonts w:hint="default"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контрагентът купува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320" w:line="233" w:lineRule="auto"/>
                              <w:ind w:left="1100" w:right="0" w:firstLine="0"/>
                              <w:jc w:val="left"/>
                              <w:rPr>
                                <w:rFonts w:hint="default" w:asciiTheme="minorAscii" w:hAnsiTheme="minorAsci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iii)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ab/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150 000 EUA на ниво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то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на натрупване, ако на датата на изтичане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на срока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2 посочения фючърсен договор се у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станови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на или под нивото на натрупване („Обем на 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приключване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“).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40" w:line="269" w:lineRule="auto"/>
                              <w:ind w:left="0" w:right="0" w:firstLine="0"/>
                              <w:jc w:val="left"/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Седмичният обем е 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количеството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, закупен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о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през всяка календарна седмица в съответствие с критериите за натрупване по-горе.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right="0"/>
                              <w:jc w:val="left"/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Равно на ниво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то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на натрупване</w:t>
                            </w:r>
                          </w:p>
                          <w:p>
                            <w:pPr>
                              <w:pStyle w:val="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40" w:line="240" w:lineRule="auto"/>
                              <w:ind w:right="0"/>
                              <w:jc w:val="left"/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76" w:lineRule="auto"/>
                              <w:ind w:left="0" w:right="0" w:firstLine="0"/>
                              <w:jc w:val="left"/>
                              <w:rPr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По отношение на всеки седмичен 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обем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, различен от 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обема на приключване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, един работен ден в Лондон, непосредствено след края на календарната седмица</w:t>
                            </w:r>
                            <w:r>
                              <w:rPr>
                                <w:rFonts w:ascii="Helvetica" w:hAnsi="Helvetica" w:eastAsia="Helvetica" w:cs="Helvetica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7"/>
                                <w:szCs w:val="27"/>
                                <w:shd w:val="clear" w:color="auto" w:fill="auto"/>
                              </w:rPr>
                              <w:t>.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80" w:line="276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4" o:spid="_x0000_s1026" o:spt="202" type="#_x0000_t202" style="position:absolute;left:0pt;margin-left:222.75pt;margin-top:0pt;height:200.8pt;width:324.7pt;mso-position-horizontal-relative:page;mso-wrap-distance-bottom:219.3pt;mso-wrap-distance-top:0pt;z-index:251660288;mso-width-relative:page;mso-height-relative:page;" filled="f" stroked="f" coordsize="21600,21600" o:gfxdata="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GgI+DPXAAAACQEAAA8A&#10;AAAAAAAAAQAgAAAAIgAAAGRycy9kb3ducmV2LnhtbFBLAQIUABQAAAAIAIdO4kDwJX/GpgEAAGcD&#10;AAAOAAAAAAAAAAEAIAAAACYBAABkcnMvZTJvRG9jLnhtbFBLBQYAAAAABgAGAFkBAAA+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20" w:line="269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На</w:t>
                      </w:r>
                      <w:r>
                        <w:rPr>
                          <w:rFonts w:hint="default"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датата на изтичане на срока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 2,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когато</w:t>
                      </w:r>
                      <w:r>
                        <w:rPr>
                          <w:rFonts w:hint="default"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контрагентът купува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320" w:line="233" w:lineRule="auto"/>
                        <w:ind w:left="1100" w:right="0" w:firstLine="0"/>
                        <w:jc w:val="left"/>
                        <w:rPr>
                          <w:rFonts w:hint="default" w:asciiTheme="minorAscii" w:hAnsiTheme="minorAscii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iii)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ab/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150 000 EUA на ниво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то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 на натрупване, ако на датата на изтичане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на срока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 2 посочения фючърсен договор се у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станови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 на или под нивото на натрупване („Обем на 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приключване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“).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40" w:line="269" w:lineRule="auto"/>
                        <w:ind w:left="0" w:right="0" w:firstLine="0"/>
                        <w:jc w:val="left"/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Седмичният обем е 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количеството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, закупен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о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 през всяка календарна седмица в съответствие с критериите за натрупване по-горе.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right="0"/>
                        <w:jc w:val="left"/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Равно на ниво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то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 на натрупване</w:t>
                      </w:r>
                    </w:p>
                    <w:p>
                      <w:pPr>
                        <w:pStyle w:val="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40" w:line="240" w:lineRule="auto"/>
                        <w:ind w:right="0"/>
                        <w:jc w:val="left"/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</w:pP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76" w:lineRule="auto"/>
                        <w:ind w:left="0" w:right="0" w:firstLine="0"/>
                        <w:jc w:val="left"/>
                        <w:rPr>
                          <w:shd w:val="clear" w:color="auto" w:fill="auto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По отношение на всеки седмичен 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обем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, различен от 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обема на приключване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, един работен ден в Лондон, непосредствено след края на календарната седмица</w:t>
                      </w:r>
                      <w:r>
                        <w:rPr>
                          <w:rFonts w:ascii="Helvetica" w:hAnsi="Helvetica" w:eastAsia="Helvetica" w:cs="Helvetica"/>
                          <w:i w:val="0"/>
                          <w:iCs w:val="0"/>
                          <w:caps w:val="0"/>
                          <w:color w:val="000000"/>
                          <w:spacing w:val="0"/>
                          <w:sz w:val="27"/>
                          <w:szCs w:val="27"/>
                          <w:shd w:val="clear" w:color="auto" w:fill="auto"/>
                        </w:rPr>
                        <w:t>.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80" w:line="276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2691130" distB="2005330" distL="0" distR="0" simplePos="0" relativeHeight="251660288" behindDoc="0" locked="0" layoutInCell="1" allowOverlap="1">
                <wp:simplePos x="0" y="0"/>
                <wp:positionH relativeFrom="page">
                  <wp:posOffset>2832100</wp:posOffset>
                </wp:positionH>
                <wp:positionV relativeFrom="paragraph">
                  <wp:posOffset>2691130</wp:posOffset>
                </wp:positionV>
                <wp:extent cx="3742690" cy="362585"/>
                <wp:effectExtent l="0" t="0" r="0" b="0"/>
                <wp:wrapTopAndBottom/>
                <wp:docPr id="16" name="Shap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90" cy="362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both"/>
                              <w:rPr>
                                <w:rFonts w:hint="default" w:asciiTheme="minorAscii" w:hAnsiTheme="minorAscii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По отношение на 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>обема на приключване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, четири работни дни в Лондон, непосредствено след датата на изтичане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  <w:lang w:val="bg-BG"/>
                              </w:rPr>
                              <w:t xml:space="preserve"> на срока</w:t>
                            </w: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 xml:space="preserve"> 2.</w:t>
                            </w:r>
                          </w:p>
                          <w:p/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026" o:spt="202" type="#_x0000_t202" style="position:absolute;left:0pt;margin-left:223pt;margin-top:211.9pt;height:28.55pt;width:294.7pt;mso-position-horizontal-relative:page;mso-wrap-distance-bottom:157.9pt;mso-wrap-distance-top:211.9pt;z-index:251660288;mso-width-relative:page;mso-height-relative:page;" filled="f" stroked="f" coordsize="21600,21600" o:gfxdata="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9o3Wb9oAAAAMAQAA&#10;DwAAAAAAAAABACAAAAAiAAAAZHJzL2Rvd25yZXYueG1sUEsBAhQAFAAAAAgAh07iQGafkWmlAQAA&#10;ZgMAAA4AAAAAAAAAAQAgAAAAKQEAAGRycy9lMm9Eb2MueG1sUEsFBgAAAAAGAAYAWQEAAEAFAAAA&#10;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both"/>
                        <w:rPr>
                          <w:rFonts w:hint="default" w:asciiTheme="minorAscii" w:hAnsiTheme="minorAscii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sz w:val="20"/>
                          <w:szCs w:val="20"/>
                          <w:shd w:val="clear" w:color="auto" w:fill="auto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По отношение на 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>обема на приключване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, четири работни дни в Лондон, непосредствено след датата на изтичане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  <w:lang w:val="bg-BG"/>
                        </w:rPr>
                        <w:t xml:space="preserve"> на срока</w:t>
                      </w: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 xml:space="preserve"> 2.</w:t>
                      </w:r>
                    </w:p>
                    <w:p/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813175" distB="1078230" distL="0" distR="0" simplePos="0" relativeHeight="251660288" behindDoc="0" locked="0" layoutInCell="1" allowOverlap="1">
                <wp:simplePos x="0" y="0"/>
                <wp:positionH relativeFrom="page">
                  <wp:posOffset>396240</wp:posOffset>
                </wp:positionH>
                <wp:positionV relativeFrom="paragraph">
                  <wp:posOffset>3813175</wp:posOffset>
                </wp:positionV>
                <wp:extent cx="951230" cy="167640"/>
                <wp:effectExtent l="0" t="0" r="0" b="0"/>
                <wp:wrapTopAndBottom/>
                <wp:docPr id="18" name="Shap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Сума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за плащане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8" o:spid="_x0000_s1026" o:spt="202" type="#_x0000_t202" style="position:absolute;left:0pt;margin-left:31.2pt;margin-top:300.25pt;height:13.2pt;width:74.9pt;mso-position-horizontal-relative:page;mso-wrap-distance-bottom:84.9pt;mso-wrap-distance-top:300.25pt;mso-wrap-style:none;z-index:251660288;mso-width-relative:page;mso-height-relative:page;" filled="f" stroked="f" coordsize="21600,21600" o:gfxdata="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O5NdMbWAAAA&#10;CgEAAA8AAAAAAAAAAQAgAAAAIgAAAGRycy9kb3ducmV2LnhtbFBLAQIUABQAAAAIAIdO4kCPuMC1&#10;rQEAAHEDAAAOAAAAAAAAAAEAIAAAACU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Сума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за плащане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321810" distB="569595" distL="0" distR="0" simplePos="0" relativeHeight="251660288" behindDoc="0" locked="0" layoutInCell="1" allowOverlap="1">
                <wp:simplePos x="0" y="0"/>
                <wp:positionH relativeFrom="page">
                  <wp:posOffset>396240</wp:posOffset>
                </wp:positionH>
                <wp:positionV relativeFrom="paragraph">
                  <wp:posOffset>4321810</wp:posOffset>
                </wp:positionV>
                <wp:extent cx="494030" cy="167640"/>
                <wp:effectExtent l="0" t="0" r="0" b="0"/>
                <wp:wrapTopAndBottom/>
                <wp:docPr id="20" name="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03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Плащане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1026" o:spt="202" type="#_x0000_t202" style="position:absolute;left:0pt;margin-left:31.2pt;margin-top:340.3pt;height:13.2pt;width:38.9pt;mso-position-horizontal-relative:page;mso-wrap-distance-bottom:44.85pt;mso-wrap-distance-top:340.3pt;mso-wrap-style:none;z-index:251660288;mso-width-relative:page;mso-height-relative:page;" filled="f" stroked="f" coordsize="21600,21600" o:gfxdata="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wAsLV1wAA&#10;AAoBAAAPAAAAAAAAAAEAIAAAACIAAABkcnMvZG93bnJldi54bWxQSwECFAAUAAAACACHTuJAB9Vn&#10;960BAABx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Плащане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3813175" distB="374015" distL="0" distR="0" simplePos="0" relativeHeight="251660288" behindDoc="0" locked="0" layoutInCell="1" allowOverlap="1">
                <wp:simplePos x="0" y="0"/>
                <wp:positionH relativeFrom="page">
                  <wp:posOffset>2828925</wp:posOffset>
                </wp:positionH>
                <wp:positionV relativeFrom="paragraph">
                  <wp:posOffset>3813175</wp:posOffset>
                </wp:positionV>
                <wp:extent cx="4151630" cy="871855"/>
                <wp:effectExtent l="0" t="0" r="0" b="0"/>
                <wp:wrapTopAndBottom/>
                <wp:docPr id="22" name="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1630" cy="87185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both"/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Сумата на плащането се изчислява чрез умножаване на седмичния обем по средната седмична цена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140" w:line="240" w:lineRule="auto"/>
                              <w:ind w:left="0" w:right="0" w:firstLine="0"/>
                              <w:jc w:val="both"/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</w:pPr>
                            <w:r>
                              <w:rPr>
                                <w:rFonts w:hint="default" w:eastAsia="Helvetica" w:cs="Helvetica" w:asciiTheme="minorAscii" w:hAnsiTheme="minorAscii"/>
                                <w:i w:val="0"/>
                                <w:iCs w:val="0"/>
                                <w:caps w:val="0"/>
                                <w:color w:val="000000"/>
                                <w:spacing w:val="0"/>
                                <w:sz w:val="20"/>
                                <w:szCs w:val="20"/>
                                <w:shd w:val="clear" w:color="auto" w:fill="auto"/>
                              </w:rPr>
                              <w:t>На всяка дата на плащане купувачът на продукта за транзакции заплаща на продавача на продукта за транзакции съответната сума за плащане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69" w:lineRule="auto"/>
                              <w:ind w:left="0" w:right="0" w:firstLine="0"/>
                              <w:jc w:val="left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1026" o:spt="202" type="#_x0000_t202" style="position:absolute;left:0pt;margin-left:222.75pt;margin-top:300.25pt;height:68.65pt;width:326.9pt;mso-position-horizontal-relative:page;mso-wrap-distance-bottom:29.45pt;mso-wrap-distance-top:300.25pt;z-index:251660288;mso-width-relative:page;mso-height-relative:page;" filled="f" stroked="f" coordsize="21600,21600" o:gfxdata="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AX3su7bAAAADAEA&#10;AA8AAAAAAAAAAQAgAAAAIgAAAGRycy9kb3ducmV2LnhtbFBLAQIUABQAAAAIAIdO4kB4XJwcpQEA&#10;AGYDAAAOAAAAAAAAAAEAIAAAACo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both"/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Сумата на плащането се изчислява чрез умножаване на седмичния обем по средната седмична цена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140" w:line="240" w:lineRule="auto"/>
                        <w:ind w:left="0" w:right="0" w:firstLine="0"/>
                        <w:jc w:val="both"/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</w:pPr>
                      <w:r>
                        <w:rPr>
                          <w:rFonts w:hint="default" w:eastAsia="Helvetica" w:cs="Helvetica" w:asciiTheme="minorAscii" w:hAnsiTheme="minorAscii"/>
                          <w:i w:val="0"/>
                          <w:iCs w:val="0"/>
                          <w:caps w:val="0"/>
                          <w:color w:val="000000"/>
                          <w:spacing w:val="0"/>
                          <w:sz w:val="20"/>
                          <w:szCs w:val="20"/>
                          <w:shd w:val="clear" w:color="auto" w:fill="auto"/>
                        </w:rPr>
                        <w:t>На всяка дата на плащане купувачът на продукта за транзакции заплаща на продавача на продукта за транзакции съответната сума за плащане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69" w:lineRule="auto"/>
                        <w:ind w:left="0" w:right="0" w:firstLine="0"/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4827905" distB="63500" distL="0" distR="0" simplePos="0" relativeHeight="251660288" behindDoc="0" locked="0" layoutInCell="1" allowOverlap="1">
                <wp:simplePos x="0" y="0"/>
                <wp:positionH relativeFrom="page">
                  <wp:posOffset>390525</wp:posOffset>
                </wp:positionH>
                <wp:positionV relativeFrom="paragraph">
                  <wp:posOffset>4827905</wp:posOffset>
                </wp:positionV>
                <wp:extent cx="1158240" cy="167640"/>
                <wp:effectExtent l="0" t="0" r="0" b="0"/>
                <wp:wrapTopAndBottom/>
                <wp:docPr id="24" name="Shap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Условия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за сетълмънт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1026" o:spt="202" type="#_x0000_t202" style="position:absolute;left:0pt;margin-left:30.75pt;margin-top:380.15pt;height:13.2pt;width:91.2pt;mso-position-horizontal-relative:page;mso-wrap-distance-bottom:5pt;mso-wrap-distance-top:380.15pt;mso-wrap-style:none;z-index:251660288;mso-width-relative:page;mso-height-relative:page;" filled="f" stroked="f" coordsize="21600,21600" o:gfxdata="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B8OwGG2AAA&#10;AAoBAAAPAAAAAAAAAAEAIAAAACIAAABkcnMvZG93bnJldi54bWxQSwECFAAUAAAACACHTuJAecap&#10;fqwBAABy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Условия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за сетълмънт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700" w:line="269" w:lineRule="auto"/>
        <w:ind w:left="3860" w:right="0" w:firstLine="0"/>
        <w:jc w:val="left"/>
        <w:rPr>
          <w:rFonts w:hint="default" w:asciiTheme="minorAscii" w:hAnsiTheme="minorAscii"/>
          <w:sz w:val="20"/>
          <w:szCs w:val="20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До момента, описан по-долу, продавачът на продукта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а транзакции ще достави седмичния обем на купувача на продукта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а транзакции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на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следния акаунт в регистъра:</w:t>
      </w:r>
    </w:p>
    <w:p>
      <w:pPr>
        <w:pStyle w:val="9"/>
        <w:keepNext w:val="0"/>
        <w:keepLines w:val="0"/>
        <w:widowControl w:val="0"/>
        <w:shd w:val="clear" w:color="auto" w:fill="auto"/>
        <w:bidi w:val="0"/>
        <w:spacing w:before="0" w:after="280" w:line="240" w:lineRule="auto"/>
        <w:ind w:right="0" w:firstLine="3900" w:firstLineChars="1950"/>
        <w:jc w:val="left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Ще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бъде потвърден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3860" w:right="0" w:firstLine="0"/>
        <w:jc w:val="left"/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По отношение на всеки седмичен обем, различен от обема на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приключва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не, датата на доставка е съответната дата на плащане, при условие че продавачът на продукта за транзакции е получил съответната сума на плащане в пълен размер.</w:t>
      </w:r>
      <w:r>
        <w:br w:type="page"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71" w:lineRule="auto"/>
        <w:ind w:left="4000" w:leftChars="0" w:right="0" w:firstLine="500" w:firstLineChars="0"/>
        <w:jc w:val="left"/>
        <w:rPr>
          <w:rFonts w:hint="default" w:asciiTheme="minorAscii" w:hAnsiTheme="minorAscii"/>
          <w:sz w:val="20"/>
          <w:szCs w:val="20"/>
          <w:shd w:val="clear" w:color="auto" w:fill="auto"/>
        </w:rPr>
      </w:pPr>
      <w:r>
        <mc:AlternateContent>
          <mc:Choice Requires="wps">
            <w:drawing>
              <wp:anchor distT="990600" distB="0" distL="0" distR="0" simplePos="0" relativeHeight="251660288" behindDoc="0" locked="0" layoutInCell="1" allowOverlap="1">
                <wp:simplePos x="0" y="0"/>
                <wp:positionH relativeFrom="page">
                  <wp:posOffset>2854325</wp:posOffset>
                </wp:positionH>
                <wp:positionV relativeFrom="paragraph">
                  <wp:posOffset>1972945</wp:posOffset>
                </wp:positionV>
                <wp:extent cx="1045210" cy="496570"/>
                <wp:effectExtent l="0" t="0" r="0" b="0"/>
                <wp:wrapTopAndBottom/>
                <wp:docPr id="28" name="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5210" cy="496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CFP Trading Limited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EUR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8" o:spid="_x0000_s1026" o:spt="202" type="#_x0000_t202" style="position:absolute;left:0pt;margin-left:224.75pt;margin-top:155.35pt;height:39.1pt;width:82.3pt;mso-position-horizontal-relative:page;mso-wrap-distance-bottom:0pt;mso-wrap-distance-top:78pt;z-index:251660288;mso-width-relative:page;mso-height-relative:page;" filled="f" stroked="f" coordsize="21600,21600" o:gfxdata="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HOqMT/aAAAACwEA&#10;AA8AAAAAAAAAAQAgAAAAIgAAAGRycy9kb3ducmV2LnhtbFBLAQIUABQAAAAIAIdO4kDFKJywpgEA&#10;AGYDAAAOAAAAAAAAAAEAIAAAACkBAABkcnMvZTJvRG9jLnhtbFBLBQYAAAAABgAGAFkBAABBBQAA&#10;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CFP Trading Limited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EUR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990600" distB="0" distL="0" distR="0" simplePos="0" relativeHeight="251660288" behindDoc="0" locked="0" layoutInCell="1" allowOverlap="1">
                <wp:simplePos x="0" y="0"/>
                <wp:positionH relativeFrom="page">
                  <wp:posOffset>365125</wp:posOffset>
                </wp:positionH>
                <wp:positionV relativeFrom="paragraph">
                  <wp:posOffset>1887220</wp:posOffset>
                </wp:positionV>
                <wp:extent cx="1796415" cy="496570"/>
                <wp:effectExtent l="0" t="0" r="0" b="0"/>
                <wp:wrapTopAndBottom/>
                <wp:docPr id="26" name="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4965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Посредник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при изчисляване</w:t>
                            </w:r>
                          </w:p>
                          <w:p>
                            <w:pPr>
                              <w:pStyle w:val="4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26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Валута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по договора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1026" o:spt="202" type="#_x0000_t202" style="position:absolute;left:0pt;margin-left:28.75pt;margin-top:148.6pt;height:39.1pt;width:141.45pt;mso-position-horizontal-relative:page;mso-wrap-distance-bottom:0pt;mso-wrap-distance-top:78pt;z-index:251660288;mso-width-relative:page;mso-height-relative:page;" filled="f" stroked="f" coordsize="21600,21600" o:gfxdata="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grESm2gAAAAoB&#10;AAAPAAAAAAAAAAEAIAAAACIAAABkcnMvZG93bnJldi54bWxQSwECFAAUAAAACACHTuJAH953QacB&#10;AABmAwAADgAAAAAAAAABACAAAAAp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Посредник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при изчисляване</w:t>
                      </w:r>
                    </w:p>
                    <w:p>
                      <w:pPr>
                        <w:pStyle w:val="4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260" w:line="240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Валута</w:t>
                      </w:r>
                      <w:r>
                        <w:rPr>
                          <w:rFonts w:hint="default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по договора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По отношение на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обема на приключване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>, датата на доставка е четири лондонски работни дни, непосредствено след датата на изтичане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 на срока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2, при условие че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продавачът на продукта за транзакции е получил съответната сума на плащане</w:t>
      </w:r>
    </w:p>
    <w:p>
      <w:pPr>
        <w:widowControl w:val="0"/>
        <w:spacing w:before="45" w:after="45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numFmt w:val="decimal"/>
          </w:footnotePr>
          <w:type w:val="continuous"/>
          <w:pgSz w:w="11900" w:h="16840"/>
          <w:pgMar w:top="2497" w:right="0" w:bottom="1287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  <w:rPr>
          <w:rFonts w:hint="default" w:asciiTheme="minorAscii" w:hAnsiTheme="minorAscii"/>
          <w:sz w:val="20"/>
          <w:szCs w:val="20"/>
          <w:shd w:val="clear" w:color="auto" w:fill="auto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„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 xml:space="preserve">Нетиране на плащане с множество транзакции“ ще се прилага за всички транзакции между страните от време на време и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конкретно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 xml:space="preserve">, но без да се ограничава до общия характер на гореизложеното, нетирането ще се прилага за транзакциите, описани в това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 xml:space="preserve">отвърждение и транзакциите, описани подробно в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П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отвърждение номер: CFPTIB01, датиран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 xml:space="preserve"> на или около датата на настоящото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 xml:space="preserve"> потвърждение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500" w:line="240" w:lineRule="auto"/>
        <w:ind w:left="0" w:right="0" w:firstLine="0"/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b/>
          <w:bCs/>
          <w:color w:val="000000"/>
          <w:spacing w:val="0"/>
          <w:w w:val="100"/>
          <w:position w:val="0"/>
          <w:sz w:val="22"/>
          <w:szCs w:val="22"/>
          <w:lang w:val="bg-BG"/>
        </w:rPr>
        <w:t>Избори на Приложение за кредитно обезпечение</w:t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605"/>
        <w:gridCol w:w="5357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74" w:hRule="exact"/>
          <w:jc w:val="center"/>
        </w:trPr>
        <w:tc>
          <w:tcPr>
            <w:tcW w:w="3605" w:type="dxa"/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Основна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валута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E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ВРО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(EUR)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exact"/>
          <w:jc w:val="center"/>
        </w:trPr>
        <w:tc>
          <w:tcPr>
            <w:tcW w:w="3605" w:type="dxa"/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Допустима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валута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6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Основната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валута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4" w:hRule="exact"/>
          <w:jc w:val="center"/>
        </w:trPr>
        <w:tc>
          <w:tcPr>
            <w:tcW w:w="3605" w:type="dxa"/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Задължения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по кредитното обезпечение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right="0"/>
              <w:jc w:val="both"/>
              <w:rPr>
                <w:sz w:val="22"/>
                <w:szCs w:val="22"/>
              </w:rPr>
            </w:pPr>
            <w:r>
              <w:rPr>
                <w:rFonts w:hint="default" w:asciiTheme="minorAscii" w:hAnsiTheme="minorAscii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>.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„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Сума</w:t>
            </w:r>
            <w:r>
              <w:rPr>
                <w:rFonts w:hint="default" w:eastAsia="Helvetica" w:cs="Helvetica" w:asciiTheme="minorAscii" w:hAnsiTheme="minorAscii"/>
                <w:i/>
                <w:iCs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за доставка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“ има значението, посочено в параграф 2, буква а) от Приложението за кредитн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 обезпечение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във формуляра ISDA.</w:t>
            </w:r>
          </w:p>
        </w:tc>
      </w:tr>
    </w:tbl>
    <w:p>
      <w:pPr>
        <w:widowControl w:val="0"/>
        <w:spacing w:after="75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700" w:line="276" w:lineRule="auto"/>
        <w:ind w:left="4980" w:right="0" w:firstLine="0"/>
        <w:jc w:val="left"/>
        <w:rPr>
          <w:rFonts w:hint="default" w:asciiTheme="minorAscii" w:hAnsiTheme="minorAscii"/>
          <w:sz w:val="20"/>
          <w:szCs w:val="20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„</w:t>
      </w:r>
      <w:r>
        <w:rPr>
          <w:rFonts w:hint="default" w:eastAsia="Helvetica" w:cs="Helvetica" w:asciiTheme="minorAscii" w:hAnsiTheme="minorAscii"/>
          <w:i/>
          <w:iCs/>
          <w:caps w:val="0"/>
          <w:color w:val="000000"/>
          <w:spacing w:val="0"/>
          <w:sz w:val="20"/>
          <w:szCs w:val="20"/>
          <w:shd w:val="clear" w:color="auto" w:fill="auto"/>
        </w:rPr>
        <w:t>Сума за връщане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“ има значението, посочено в параграф 2, буква б) от Приложението за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 обезпечение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във формуляра ISDA.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40" w:line="271" w:lineRule="auto"/>
        <w:ind w:left="4980" w:right="0" w:firstLine="0"/>
        <w:jc w:val="left"/>
        <w:rPr>
          <w:rFonts w:hint="default" w:asciiTheme="minorAscii" w:hAnsiTheme="minorAscii"/>
          <w:sz w:val="20"/>
          <w:szCs w:val="20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"</w:t>
      </w:r>
      <w:r>
        <w:rPr>
          <w:rFonts w:hint="default" w:eastAsia="Helvetica" w:cs="Helvetica" w:asciiTheme="minorAscii" w:hAnsiTheme="minorAscii"/>
          <w:i/>
          <w:iCs/>
          <w:caps w:val="0"/>
          <w:color w:val="000000"/>
          <w:spacing w:val="0"/>
          <w:sz w:val="20"/>
          <w:szCs w:val="20"/>
          <w:shd w:val="clear" w:color="auto" w:fill="auto"/>
        </w:rPr>
        <w:t xml:space="preserve">Сума </w:t>
      </w:r>
      <w:r>
        <w:rPr>
          <w:rFonts w:hint="default" w:eastAsia="Helvetica" w:cs="Helvetica" w:asciiTheme="minorAscii" w:hAnsiTheme="minorAscii"/>
          <w:i/>
          <w:iCs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з</w:t>
      </w:r>
      <w:r>
        <w:rPr>
          <w:rFonts w:hint="default" w:eastAsia="Helvetica" w:cs="Helvetica" w:asciiTheme="minorAscii" w:hAnsiTheme="minorAscii"/>
          <w:i/>
          <w:iCs/>
          <w:caps w:val="0"/>
          <w:color w:val="000000"/>
          <w:spacing w:val="0"/>
          <w:sz w:val="20"/>
          <w:szCs w:val="20"/>
          <w:shd w:val="clear" w:color="auto" w:fill="auto"/>
        </w:rPr>
        <w:t>а кредитн</w:t>
      </w:r>
      <w:r>
        <w:rPr>
          <w:rFonts w:hint="default" w:eastAsia="Helvetica" w:cs="Helvetica" w:asciiTheme="minorAscii" w:hAnsiTheme="minorAscii"/>
          <w:i/>
          <w:iCs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 обезпечение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" има значението, посочено в параграф 10 от приложението за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 обезпечение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във формуляра ISDA.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  <w:rPr>
          <w:rFonts w:hint="default" w:asciiTheme="minorAscii" w:hAnsiTheme="minorAscii"/>
          <w:b/>
          <w:bCs/>
          <w:color w:val="000000"/>
          <w:spacing w:val="0"/>
          <w:w w:val="100"/>
          <w:position w:val="0"/>
          <w:sz w:val="20"/>
          <w:szCs w:val="20"/>
          <w:shd w:val="clear" w:color="auto" w:fill="auto"/>
          <w:lang w:val="bg-BG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708025</wp:posOffset>
                </wp:positionH>
                <wp:positionV relativeFrom="paragraph">
                  <wp:posOffset>31115</wp:posOffset>
                </wp:positionV>
                <wp:extent cx="2292350" cy="158115"/>
                <wp:effectExtent l="0" t="0" r="0" b="0"/>
                <wp:wrapSquare wrapText="right"/>
                <wp:docPr id="30" name="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0" cy="1581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11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>Допустимо</w:t>
                            </w:r>
                            <w:r>
                              <w:rPr>
                                <w:rFonts w:hint="default"/>
                                <w:color w:val="000000"/>
                                <w:spacing w:val="0"/>
                                <w:w w:val="100"/>
                                <w:position w:val="0"/>
                                <w:lang w:val="bg-BG"/>
                              </w:rPr>
                              <w:t xml:space="preserve"> кредитно обезпечение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: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0" o:spid="_x0000_s1026" o:spt="202" type="#_x0000_t202" style="position:absolute;left:0pt;margin-left:55.75pt;margin-top:2.45pt;height:12.45pt;width:180.5pt;mso-position-horizont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Q40xtdcA&#10;AAAIAQAADwAAAAAAAAABACAAAAAiAAAAZHJzL2Rvd25yZXYueG1sUEsBAhQAFAAAAAgAh07iQJmH&#10;RkCuAQAAdA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1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>Допустимо</w:t>
                      </w:r>
                      <w:r>
                        <w:rPr>
                          <w:rFonts w:hint="default"/>
                          <w:color w:val="000000"/>
                          <w:spacing w:val="0"/>
                          <w:w w:val="100"/>
                          <w:position w:val="0"/>
                          <w:lang w:val="bg-BG"/>
                        </w:rPr>
                        <w:t xml:space="preserve"> кредитно обезпечение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:</w:t>
                      </w:r>
                    </w:p>
                  </w:txbxContent>
                </v:textbox>
                <w10:wrap type="square" side="right"/>
              </v:shape>
            </w:pict>
          </mc:Fallback>
        </mc:AlternateConten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По отношение на независимата сума, EUA или пари в допустима валута с процент на оценка 100%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;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br w:type="page"/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31"/>
        <w:gridCol w:w="5328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3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both"/>
              <w:rPr>
                <w:rFonts w:hint="default" w:asciiTheme="minorAscii" w:hAnsiTheme="minorAscii"/>
                <w:b/>
                <w:bCs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в противен случай, Пари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в брой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в допустима валута с процент на оценка 100% и/или предоставен акредитив, договорен предварително в писмена форма по собствена преценка на продавача на продукт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н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а транзакци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я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.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both"/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87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12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Независима сума: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right="0" w:firstLine="1320" w:firstLineChars="60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По отношение на продавача на продукт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  <w:lang w:val="bg-BG"/>
              </w:rPr>
              <w:t xml:space="preserve">а по 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транзакци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  <w:lang w:val="bg-BG"/>
              </w:rPr>
              <w:t>ята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: няма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>По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отношение на купувача на продукта по транзакцията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EUR 150,000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26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22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Праг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/Граница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tabs>
                <w:tab w:val="left" w:pos="4794"/>
              </w:tabs>
              <w:bidi w:val="0"/>
              <w:spacing w:before="0" w:after="0" w:line="240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>По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отношение на продавача на продукта по транзакцията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: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                                              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EUR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240" w:line="240" w:lineRule="auto"/>
              <w:ind w:right="0" w:firstLine="880" w:firstLineChars="40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75,000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tabs>
                <w:tab w:val="left" w:pos="4794"/>
              </w:tabs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>По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  <w:lang w:val="bg-BG"/>
              </w:rPr>
              <w:t xml:space="preserve"> отношение на купувача на продукта по транзакцията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0"/>
                <w:szCs w:val="20"/>
              </w:rPr>
              <w:t>: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EUR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12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75,000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Минимална сума за превод: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По отношение на двете страни:</w:t>
            </w:r>
            <w:r>
              <w:rPr>
                <w:rFonts w:hint="default" w:eastAsia="Times New Roman" w:cs="Times New Roman" w:asciiTheme="minorAscii" w:hAnsiTheme="minorAscii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EUR 50,000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4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Закръгляване: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По отношение на двете страни:</w:t>
            </w:r>
            <w:r>
              <w:rPr>
                <w:rFonts w:hint="default" w:eastAsia="Times New Roman" w:cs="Times New Roman" w:asciiTheme="minorAscii" w:hAnsiTheme="minorAscii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EUR 1,000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0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Представител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за оценка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bg-BG"/>
              </w:rPr>
              <w:t>Продавачът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lang w:val="bg-BG"/>
              </w:rPr>
              <w:t xml:space="preserve"> на продукта по транзакцията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Дата на оценяване: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Означава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ежедневно във всеки работен ден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 w:hRule="exact"/>
          <w:jc w:val="center"/>
        </w:trPr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Време за оценка: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17.15 (CET) на всеки работен ден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8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Време за уведомяване:</w:t>
            </w:r>
          </w:p>
        </w:tc>
        <w:tc>
          <w:tcPr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13:00 (лондонско време) в работен ден, при условие, обаче, че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посредникът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за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color="auto" w:fill="auto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оценка ще уведоми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страна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та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shd w:val="clear" w:color="auto" w:fill="auto"/>
              </w:rPr>
              <w:t xml:space="preserve">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за своите изчисления само  п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ри по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иск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в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ане 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от нейна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страна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92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10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Време</w:t>
            </w:r>
            <w:r>
              <w:rPr>
                <w:rFonts w:hint="default"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 xml:space="preserve"> за решение</w:t>
            </w: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740" w:line="240" w:lineRule="auto"/>
              <w:ind w:left="0" w:right="0" w:firstLine="800"/>
              <w:jc w:val="both"/>
              <w:rPr>
                <w:rFonts w:hint="default" w:asciiTheme="minorAscii" w:hAnsiTheme="minorAscii"/>
                <w:sz w:val="20"/>
                <w:szCs w:val="20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13:00 (Лондонско време) в работен ден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800"/>
              <w:jc w:val="both"/>
              <w:rPr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8" w:hRule="exact"/>
          <w:jc w:val="center"/>
        </w:trPr>
        <w:tc>
          <w:tcPr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Общ обем на транзакциите:</w:t>
            </w:r>
          </w:p>
        </w:tc>
        <w:tc>
          <w:tcPr>
            <w:shd w:val="clear" w:color="auto" w:fill="FFFFFF"/>
            <w:vAlign w:val="bottom"/>
          </w:tcPr>
          <w:p>
            <w:pPr>
              <w:pStyle w:val="11"/>
              <w:keepNext w:val="0"/>
              <w:keepLines w:val="0"/>
              <w:widowControl w:val="0"/>
              <w:shd w:val="clear" w:color="auto" w:fill="auto"/>
              <w:tabs>
                <w:tab w:val="left" w:pos="4918"/>
              </w:tabs>
              <w:bidi w:val="0"/>
              <w:spacing w:before="0" w:after="0" w:line="223" w:lineRule="auto"/>
              <w:ind w:left="0" w:leftChars="0" w:right="0" w:firstLine="0" w:firstLineChars="0"/>
              <w:jc w:val="left"/>
            </w:pP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>означава с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>умарното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</w:rPr>
              <w:t xml:space="preserve"> условно количество, което е предмет на транзакции между страните, които не са напълно уредени, изразено в тонове</w:t>
            </w:r>
            <w:r>
              <w:rPr>
                <w:rFonts w:hint="default" w:eastAsia="Helvetica" w:cs="Helvetica" w:asciiTheme="minorAscii" w:hAnsiTheme="minorAsci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color="auto" w:fill="auto"/>
                <w:lang w:val="bg-BG"/>
              </w:rPr>
              <w:t xml:space="preserve">. 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800" w:right="0" w:firstLine="0"/>
              <w:jc w:val="both"/>
              <w:rPr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pacing w:val="0"/>
                <w:w w:val="100"/>
                <w:position w:val="0"/>
                <w:sz w:val="22"/>
                <w:szCs w:val="22"/>
              </w:rPr>
              <w:t>.</w:t>
            </w:r>
          </w:p>
        </w:tc>
      </w:tr>
    </w:tbl>
    <w:p>
      <w:pPr>
        <w:widowControl w:val="0"/>
        <w:spacing w:after="479" w:line="1" w:lineRule="exact"/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57" w:lineRule="auto"/>
        <w:ind w:left="0" w:right="0" w:firstLine="0"/>
        <w:jc w:val="left"/>
        <w:rPr>
          <w:rFonts w:hint="default" w:asciiTheme="minorAscii" w:hAnsiTheme="minorAscii"/>
          <w:sz w:val="22"/>
          <w:szCs w:val="22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За да се избегне съмнение, всички определения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в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 този раздел (Избори за приложението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о обезпечение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) се отнасят до всички транзакции между страните, които не са напълно уредени, и по отношение на общия обем на транзакциите.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200" w:line="271" w:lineRule="auto"/>
        <w:ind w:left="0" w:right="0" w:firstLine="0"/>
        <w:jc w:val="left"/>
        <w:rPr>
          <w:sz w:val="22"/>
          <w:szCs w:val="22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>Ориентировъчна, необвързваща таблица с примерни изчисления на сумите за кредитн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-BG"/>
        </w:rPr>
        <w:t>о обезпечение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</w:rPr>
        <w:t xml:space="preserve"> е показана по-долу за илюстрация:</w:t>
      </w:r>
      <w:r>
        <w:br w:type="page"/>
      </w:r>
    </w:p>
    <w:tbl>
      <w:tblPr>
        <w:tblStyle w:val="3"/>
        <w:tblW w:w="0" w:type="auto"/>
        <w:jc w:val="center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0"/>
        <w:gridCol w:w="960"/>
        <w:gridCol w:w="1958"/>
        <w:gridCol w:w="2515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776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EUA 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Цена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(€)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Движ</w:t>
            </w:r>
            <w:r>
              <w:rPr>
                <w:rFonts w:hint="default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lang w:val="bg-BG"/>
              </w:rPr>
              <w:t>. на цената</w:t>
            </w: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 xml:space="preserve"> (€)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</w:pPr>
          </w:p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line="240" w:lineRule="auto"/>
              <w:ind w:left="0" w:right="0" w:firstLine="0"/>
              <w:jc w:val="left"/>
              <w:rPr>
                <w:rFonts w:hint="default" w:asciiTheme="minorAscii" w:hAnsiTheme="minorAscii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Обезпечение (от гледна точка на CFP)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>)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4"/>
              <w:keepNext w:val="0"/>
              <w:keepLines w:val="0"/>
              <w:widowControl w:val="0"/>
              <w:shd w:val="clear" w:color="auto" w:fill="auto"/>
              <w:bidi w:val="0"/>
              <w:spacing w:before="0" w:after="140" w:line="240" w:lineRule="auto"/>
              <w:ind w:left="0" w:right="0" w:firstLine="0"/>
              <w:jc w:val="both"/>
              <w:rPr>
                <w:rFonts w:hint="default" w:asciiTheme="minorAscii" w:hAnsiTheme="minorAscii"/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2"/>
                <w:szCs w:val="22"/>
              </w:rPr>
              <w:t>€</w:t>
            </w: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 xml:space="preserve">Обезпечение, изплатено </w:t>
            </w: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  <w:lang w:val="bg-BG"/>
              </w:rPr>
              <w:t>з</w:t>
            </w:r>
            <w:r>
              <w:rPr>
                <w:rFonts w:hint="default" w:eastAsia="Helvetica" w:cs="Helvetica" w:asciiTheme="minorAscii" w:hAnsiTheme="minorAscii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  <w:shd w:val="clear" w:color="auto" w:fill="auto"/>
              </w:rPr>
              <w:t>а EUA за всяко пазарно движение от 1 евро (така  общото обезпечение се умножава по размера на договора)</w:t>
            </w:r>
          </w:p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76" w:lineRule="auto"/>
              <w:ind w:left="0" w:right="0" w:firstLine="0"/>
              <w:jc w:val="center"/>
              <w:rPr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74.99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+19.84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-992,000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0.10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70.15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+15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-2,250,000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0.30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65.15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+10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-2,250,000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0.45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60.15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+5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-1,500,000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0.60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54.15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-1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53.15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50.15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-5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2,500,000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1.00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45.15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-10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6,000,000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3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40.15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-15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9,000,000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1.20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35.15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-20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15,000,000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30.15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-25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18,750,000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8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25.15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-30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22,500,000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1.50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exact"/>
          <w:jc w:val="center"/>
        </w:trPr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240"/>
              <w:jc w:val="both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20.15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300"/>
              <w:jc w:val="lef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-35</w:t>
            </w:r>
          </w:p>
        </w:tc>
        <w:tc>
          <w:tcPr>
            <w:tcW w:w="19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right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28,000,000</w:t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pStyle w:val="9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2"/>
                <w:szCs w:val="22"/>
              </w:rPr>
            </w:pPr>
            <w:r>
              <w:rPr>
                <w:color w:val="000000"/>
                <w:spacing w:val="0"/>
                <w:w w:val="100"/>
                <w:position w:val="0"/>
                <w:sz w:val="22"/>
                <w:szCs w:val="22"/>
              </w:rPr>
              <w:t>1.60</w:t>
            </w:r>
          </w:p>
        </w:tc>
      </w:tr>
    </w:tbl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0" w:line="254" w:lineRule="auto"/>
        <w:ind w:left="0" w:right="0" w:firstLine="0"/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00" w:line="254" w:lineRule="auto"/>
        <w:ind w:left="0" w:right="0" w:firstLine="0"/>
        <w:jc w:val="both"/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color="auto" w:fill="auto"/>
          <w:lang w:val="bg"/>
        </w:rPr>
        <w:t>Това потвърждение и всички извъндоговорни задължения, произтичащи от или във връзка с него, ще се уреждат и тълкуват в съответствие с английското законодателство. Всички спорове, произтичащи от или във връзка с настоящия договор, се разрешават окончателно чрез арбитраж. Езикът на арбитража е английският. Органът по назначаването е генералният секретар на Постоянния арбитражен съд. Броят на арбитрите трябва да бъде един. Мястото на арбитраж е Женева, а приложимите правила за арбитраж са Арбитражните правила на ICC.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60"/>
        <w:ind w:left="0" w:right="0" w:firstLine="0"/>
        <w:jc w:val="both"/>
        <w:rPr>
          <w:rFonts w:hint="default" w:asciiTheme="minorAscii" w:hAnsiTheme="minorAscii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Моля, потвърдете, че гореизложеното правилно излага условията на нашето споразумение,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чрез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изпълн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ението на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това потвърждение и  връща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нето му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по имейл в рамките на 1 работен ден или потвърждавайки съгласието си с него, или изисквайки корекция на грешки, съдържащи се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в него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"/>
        </w:rPr>
        <w:t xml:space="preserve"> Липсата на отговор в рамките на този период няма да повлияе на валидността на транзакцията и ще се счита за потвърждение на условията, съдържащи се в това потвърждение. Отговорите трябва да се изпращат на: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460"/>
        <w:ind w:left="0" w:right="0" w:firstLine="0"/>
        <w:jc w:val="both"/>
        <w:rPr>
          <w:color w:val="000000"/>
          <w:spacing w:val="0"/>
          <w:w w:val="100"/>
          <w:position w:val="0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33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CFP Trading Limited</w:t>
      </w:r>
      <w:r>
        <w:rPr>
          <w:color w:val="000000"/>
          <w:spacing w:val="0"/>
          <w:w w:val="100"/>
          <w:position w:val="0"/>
        </w:rPr>
        <w:br w:type="textWrapping"/>
      </w:r>
      <w:r>
        <w:rPr>
          <w:color w:val="000000"/>
          <w:spacing w:val="0"/>
          <w:w w:val="100"/>
          <w:position w:val="0"/>
        </w:rPr>
        <w:t xml:space="preserve">E-Mail: </w:t>
      </w:r>
      <w:r>
        <w:fldChar w:fldCharType="begin"/>
      </w:r>
      <w:r>
        <w:instrText xml:space="preserve">HYPERLINK "mailto:operations@cf-partners.com"</w:instrText>
      </w:r>
      <w:r>
        <w:fldChar w:fldCharType="separate"/>
      </w:r>
      <w:r>
        <w:rPr>
          <w:color w:val="000000"/>
          <w:spacing w:val="0"/>
          <w:w w:val="100"/>
          <w:position w:val="0"/>
        </w:rPr>
        <w:t>operations@cf-partners.com</w:t>
      </w:r>
      <w:r>
        <w:fldChar w:fldCharType="end"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500" w:firstLineChars="1750"/>
        <w:jc w:val="left"/>
      </w:pPr>
      <w:r>
        <w:rPr>
          <w:color w:val="000000"/>
          <w:spacing w:val="0"/>
          <w:w w:val="100"/>
          <w:position w:val="0"/>
        </w:rPr>
        <w:t>Te</w:t>
      </w:r>
      <w:r>
        <w:rPr>
          <w:color w:val="000000"/>
          <w:spacing w:val="0"/>
          <w:w w:val="100"/>
          <w:position w:val="0"/>
          <w:lang w:val="bg-BG"/>
        </w:rPr>
        <w:t>лефон</w:t>
      </w:r>
      <w:r>
        <w:rPr>
          <w:color w:val="000000"/>
          <w:spacing w:val="0"/>
          <w:w w:val="100"/>
          <w:position w:val="0"/>
        </w:rPr>
        <w:t xml:space="preserve"> No. +442073483500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  Факс</w:t>
      </w:r>
      <w:r>
        <w:rPr>
          <w:color w:val="000000"/>
          <w:spacing w:val="0"/>
          <w:w w:val="100"/>
          <w:position w:val="0"/>
        </w:rPr>
        <w:t xml:space="preserve"> No. +442073483505</w:t>
      </w:r>
    </w:p>
    <w:p>
      <w:pPr>
        <w:widowControl w:val="0"/>
        <w:spacing w:line="1" w:lineRule="exact"/>
      </w:pPr>
    </w:p>
    <w:p>
      <w:pPr>
        <w:widowControl w:val="0"/>
        <w:spacing w:line="1" w:lineRule="exact"/>
        <w:rPr>
          <w:color w:val="000000"/>
          <w:spacing w:val="0"/>
          <w:w w:val="100"/>
          <w:position w:val="0"/>
          <w:lang w:val="bg-BG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  <w:rPr>
          <w:color w:val="000000"/>
          <w:spacing w:val="0"/>
          <w:w w:val="100"/>
          <w:position w:val="0"/>
          <w:lang w:val="bg-BG"/>
        </w:rPr>
      </w:pP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880" w:line="254" w:lineRule="auto"/>
        <w:ind w:left="0" w:right="0" w:firstLine="0"/>
        <w:jc w:val="left"/>
        <w:rPr>
          <w:rFonts w:hint="default"/>
          <w:lang w:val="bg-BG"/>
        </w:rPr>
      </w:pPr>
      <w:r>
        <w:rPr>
          <w:color w:val="000000"/>
          <w:spacing w:val="0"/>
          <w:w w:val="100"/>
          <w:position w:val="0"/>
          <w:lang w:val="bg-BG"/>
        </w:rPr>
        <w:t>П</w:t>
      </w:r>
      <w:r>
        <w:rPr>
          <w:rFonts w:hint="default"/>
          <w:color w:val="000000"/>
          <w:spacing w:val="0"/>
          <w:w w:val="100"/>
          <w:position w:val="0"/>
        </w:rPr>
        <w:t>оздрави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>,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  <w:rPr>
          <w:color w:val="000000"/>
          <w:spacing w:val="0"/>
          <w:w w:val="100"/>
          <w:position w:val="0"/>
          <w:lang w:val="bg-BG"/>
        </w:rPr>
      </w:pPr>
      <w:r>
        <w:drawing>
          <wp:anchor distT="227965" distB="76200" distL="585470" distR="0" simplePos="0" relativeHeight="251660288" behindDoc="0" locked="0" layoutInCell="1" allowOverlap="1">
            <wp:simplePos x="0" y="0"/>
            <wp:positionH relativeFrom="page">
              <wp:posOffset>1879600</wp:posOffset>
            </wp:positionH>
            <wp:positionV relativeFrom="paragraph">
              <wp:posOffset>774065</wp:posOffset>
            </wp:positionV>
            <wp:extent cx="981710" cy="847090"/>
            <wp:effectExtent l="0" t="0" r="8890" b="10160"/>
            <wp:wrapTopAndBottom/>
            <wp:docPr id="34" name="Shap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hape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922020</wp:posOffset>
                </wp:positionH>
                <wp:positionV relativeFrom="paragraph">
                  <wp:posOffset>13970</wp:posOffset>
                </wp:positionV>
                <wp:extent cx="179705" cy="167640"/>
                <wp:effectExtent l="0" t="0" r="0" b="0"/>
                <wp:wrapTopAndBottom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05" cy="167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/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1026" o:spt="202" type="#_x0000_t202" style="position:absolute;left:0pt;margin-left:72.6pt;margin-top:1.1pt;height:13.2pt;width:14.15pt;mso-position-horizontal-relative:page;mso-wrap-distance-bottom:0pt;mso-wrap-distance-top:0pt;mso-wrap-style:none;z-index:251661312;mso-width-relative:page;mso-height-relative:page;" filled="f" stroked="f" coordsize="21600,21600" o:gfxdata="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PcN8d1QAAAAgB&#10;AAAPAAAAAAAAAAEAIAAAACIAAABkcnMvZG93bnJldi54bWxQSwECFAAUAAAACACHTuJAR9B80KwB&#10;AABvAwAADgAAAAAAAAABACAAAAAkAQAAZHJzL2Uyb0RvYy54bWxQSwUGAAAAAAYABgBZAQAAQgUA&#10;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  <w:rPr>
          <w:rFonts w:hint="default"/>
          <w:color w:val="000000"/>
          <w:spacing w:val="0"/>
          <w:w w:val="100"/>
          <w:position w:val="0"/>
          <w:lang w:val="bg-BG"/>
        </w:rPr>
      </w:pPr>
      <w:r>
        <w:rPr>
          <w:color w:val="000000"/>
          <w:spacing w:val="0"/>
          <w:w w:val="100"/>
          <w:position w:val="0"/>
          <w:lang w:val="bg-BG"/>
        </w:rPr>
        <w:t>От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bg-BG"/>
        </w:rPr>
        <w:t>Име</w:t>
      </w:r>
      <w:r>
        <w:rPr>
          <w:color w:val="000000"/>
          <w:spacing w:val="0"/>
          <w:w w:val="100"/>
          <w:position w:val="0"/>
        </w:rPr>
        <w:t xml:space="preserve">: </w:t>
      </w:r>
      <w:r>
        <w:rPr>
          <w:color w:val="000000"/>
          <w:spacing w:val="0"/>
          <w:w w:val="100"/>
          <w:position w:val="0"/>
          <w:lang w:val="bg-BG"/>
        </w:rPr>
        <w:t>Богомил</w:t>
      </w:r>
      <w:r>
        <w:rPr>
          <w:rFonts w:hint="default"/>
          <w:color w:val="000000"/>
          <w:spacing w:val="0"/>
          <w:w w:val="100"/>
          <w:position w:val="0"/>
          <w:lang w:val="bg-BG"/>
        </w:rPr>
        <w:t xml:space="preserve"> Атанасов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  <w:rPr>
          <w:rFonts w:hint="default" w:asciiTheme="minorAscii" w:hAnsiTheme="minorAscii"/>
          <w:sz w:val="20"/>
          <w:szCs w:val="20"/>
          <w:shd w:val="clear" w:color="auto" w:fill="auto"/>
          <w:lang w:val="bg-BG"/>
        </w:rPr>
      </w:pPr>
      <w:r>
        <w:rPr>
          <w:color w:val="000000"/>
          <w:spacing w:val="0"/>
          <w:w w:val="100"/>
          <w:position w:val="0"/>
          <w:lang w:val="bg-BG"/>
        </w:rPr>
        <w:t>Длъжност</w:t>
      </w:r>
      <w:r>
        <w:rPr>
          <w:color w:val="000000"/>
          <w:spacing w:val="0"/>
          <w:w w:val="100"/>
          <w:position w:val="0"/>
        </w:rPr>
        <w:t>: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Упълномощен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 xml:space="preserve">да 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подписв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а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380" w:line="240" w:lineRule="auto"/>
        <w:ind w:left="0" w:right="0" w:firstLine="0"/>
        <w:jc w:val="both"/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Съглас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увано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и подписан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от името на</w:t>
      </w:r>
      <w:r>
        <w:rPr>
          <w:color w:val="000000"/>
          <w:spacing w:val="0"/>
          <w:w w:val="100"/>
          <w:position w:val="0"/>
        </w:rPr>
        <w:t xml:space="preserve">: </w:t>
      </w:r>
      <w:r>
        <w:rPr>
          <w:b/>
          <w:bCs/>
          <w:color w:val="000000"/>
          <w:spacing w:val="0"/>
          <w:w w:val="100"/>
          <w:position w:val="0"/>
        </w:rPr>
        <w:t>CFP Trading Limited</w:t>
      </w:r>
    </w:p>
    <w:p>
      <w:pPr>
        <w:pStyle w:val="4"/>
        <w:keepNext w:val="0"/>
        <w:keepLines w:val="0"/>
        <w:widowControl w:val="0"/>
        <w:shd w:val="clear" w:color="auto" w:fill="auto"/>
        <w:tabs>
          <w:tab w:val="left" w:leader="underscore" w:pos="2669"/>
        </w:tabs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bg-BG"/>
        </w:rPr>
        <w:t>От</w:t>
      </w:r>
      <w:r>
        <w:rPr>
          <w:color w:val="000000"/>
          <w:spacing w:val="0"/>
          <w:w w:val="100"/>
          <w:position w:val="0"/>
        </w:rPr>
        <w:t>: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bg-BG"/>
        </w:rPr>
        <w:t>Име</w:t>
      </w:r>
      <w:r>
        <w:rPr>
          <w:color w:val="000000"/>
          <w:spacing w:val="0"/>
          <w:w w:val="100"/>
          <w:position w:val="0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bg-BG"/>
        </w:rPr>
        <w:t>Длъжност</w:t>
      </w:r>
      <w:r>
        <w:rPr>
          <w:color w:val="000000"/>
          <w:spacing w:val="0"/>
          <w:w w:val="100"/>
          <w:position w:val="0"/>
        </w:rPr>
        <w:t>: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  <w:rPr>
          <w:b/>
          <w:bCs/>
          <w:color w:val="000000"/>
          <w:spacing w:val="0"/>
          <w:w w:val="100"/>
          <w:position w:val="0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>Съглас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увано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и подписан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  <w:lang w:val="bg-BG"/>
        </w:rPr>
        <w:t>о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0"/>
          <w:szCs w:val="20"/>
          <w:shd w:val="clear" w:color="auto" w:fill="auto"/>
        </w:rPr>
        <w:t xml:space="preserve"> от името на</w:t>
      </w:r>
      <w:r>
        <w:rPr>
          <w:color w:val="000000"/>
          <w:spacing w:val="0"/>
          <w:w w:val="100"/>
          <w:position w:val="0"/>
        </w:rPr>
        <w:t xml:space="preserve">: </w:t>
      </w:r>
      <w:r>
        <w:rPr>
          <w:b/>
          <w:bCs/>
          <w:color w:val="000000"/>
          <w:spacing w:val="0"/>
          <w:w w:val="100"/>
          <w:position w:val="0"/>
        </w:rPr>
        <w:t>TIBIEL EOOD</w:t>
      </w:r>
    </w:p>
    <w:p>
      <w:pPr>
        <w:pStyle w:val="4"/>
        <w:keepNext w:val="0"/>
        <w:keepLines w:val="0"/>
        <w:widowControl w:val="0"/>
        <w:shd w:val="clear" w:color="auto" w:fill="auto"/>
        <w:bidi w:val="0"/>
        <w:spacing w:before="0" w:after="140" w:line="240" w:lineRule="auto"/>
        <w:ind w:left="0" w:right="0" w:firstLine="0"/>
        <w:jc w:val="both"/>
        <w:rPr>
          <w:rFonts w:hint="default"/>
          <w:b/>
          <w:bCs/>
          <w:color w:val="000000"/>
          <w:spacing w:val="0"/>
          <w:w w:val="100"/>
          <w:position w:val="0"/>
        </w:rPr>
      </w:pPr>
    </w:p>
    <w:sectPr>
      <w:footnotePr>
        <w:numFmt w:val="decimal"/>
      </w:footnotePr>
      <w:type w:val="continuous"/>
      <w:pgSz w:w="11900" w:h="16840"/>
      <w:pgMar w:top="2497" w:right="702" w:bottom="1287" w:left="615" w:header="0" w:footer="3" w:gutter="0"/>
      <w:cols w:space="72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10022205</wp:posOffset>
              </wp:positionV>
              <wp:extent cx="6574790" cy="88265"/>
              <wp:effectExtent l="0" t="0" r="0" b="0"/>
              <wp:wrapNone/>
              <wp:docPr id="9" name="Shap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4790" cy="882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val="right" w:pos="6552"/>
                              <w:tab w:val="right" w:pos="10354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eastAsia="Calibri" w:cs="Calibri"/>
                              <w:color w:val="80808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CF Partners</w:t>
                          </w:r>
                          <w:r>
                            <w:rPr>
                              <w:rFonts w:ascii="Calibri" w:hAnsi="Calibri" w:eastAsia="Calibri" w:cs="Calibri"/>
                              <w:color w:val="80808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color w:val="80808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Private and Confidential</w:t>
                          </w:r>
                          <w:r>
                            <w:rPr>
                              <w:rFonts w:ascii="Calibri" w:hAnsi="Calibri" w:eastAsia="Calibri" w:cs="Calibri"/>
                              <w:color w:val="80808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color w:val="80808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 w:hAnsi="Calibri" w:eastAsia="Calibri" w:cs="Calibri"/>
                              <w:color w:val="80808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>#</w:t>
                          </w:r>
                          <w:r>
                            <w:rPr>
                              <w:rFonts w:ascii="Calibri" w:hAnsi="Calibri" w:eastAsia="Calibri" w:cs="Calibri"/>
                              <w:color w:val="80808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eastAsia="Calibri" w:cs="Calibri"/>
                              <w:color w:val="80808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</w:rPr>
                            <w:t xml:space="preserve"> of 7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9" o:spid="_x0000_s1026" o:spt="202" type="#_x0000_t202" style="position:absolute;left:0pt;margin-left:36.25pt;margin-top:789.15pt;height:6.95pt;width:517.7pt;mso-position-horizontal-relative:page;mso-position-vertical-relative:page;z-index:-251657216;mso-width-relative:page;mso-height-relative:page;" filled="f" stroked="f" coordsize="21600,21600" o:gfxdata="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7g5eBtgAAAANAQAADwAA&#10;AAAAAAABACAAAAAiAAAAZHJzL2Rvd25yZXYueG1sUEsBAhQAFAAAAAgAh07iQIDCAUWkAQAAYwMA&#10;AA4AAAAAAAAAAQAgAAAAJwEAAGRycy9lMm9Eb2MueG1sUEsFBgAAAAAGAAYAWQEAAD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val="right" w:pos="6552"/>
                        <w:tab w:val="right" w:pos="10354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Calibri" w:hAnsi="Calibri" w:eastAsia="Calibri" w:cs="Calibri"/>
                        <w:color w:val="80808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CF Partners</w:t>
                    </w:r>
                    <w:r>
                      <w:rPr>
                        <w:rFonts w:ascii="Calibri" w:hAnsi="Calibri" w:eastAsia="Calibri" w:cs="Calibri"/>
                        <w:color w:val="80808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alibri" w:hAnsi="Calibri" w:eastAsia="Calibri" w:cs="Calibri"/>
                        <w:color w:val="80808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Private and Confidential</w:t>
                    </w:r>
                    <w:r>
                      <w:rPr>
                        <w:rFonts w:ascii="Calibri" w:hAnsi="Calibri" w:eastAsia="Calibri" w:cs="Calibri"/>
                        <w:color w:val="80808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Calibri" w:hAnsi="Calibri" w:eastAsia="Calibri" w:cs="Calibri"/>
                        <w:color w:val="80808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>
                      <w:rPr>
                        <w:rFonts w:ascii="Calibri" w:hAnsi="Calibri" w:eastAsia="Calibri" w:cs="Calibri"/>
                        <w:color w:val="80808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>#</w:t>
                    </w:r>
                    <w:r>
                      <w:rPr>
                        <w:rFonts w:ascii="Calibri" w:hAnsi="Calibri" w:eastAsia="Calibri" w:cs="Calibri"/>
                        <w:color w:val="80808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Calibri" w:hAnsi="Calibri" w:eastAsia="Calibri" w:cs="Calibri"/>
                        <w:color w:val="808080"/>
                        <w:spacing w:val="0"/>
                        <w:w w:val="100"/>
                        <w:position w:val="0"/>
                        <w:sz w:val="16"/>
                        <w:szCs w:val="16"/>
                      </w:rPr>
                      <w:t xml:space="preserve"> of 7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539750</wp:posOffset>
              </wp:positionH>
              <wp:positionV relativeFrom="page">
                <wp:posOffset>445770</wp:posOffset>
              </wp:positionV>
              <wp:extent cx="575945" cy="530225"/>
              <wp:effectExtent l="0" t="0" r="0" b="0"/>
              <wp:wrapNone/>
              <wp:docPr id="3" name="Shap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945" cy="53022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widowControl w:val="0"/>
                            <w:rPr>
                              <w:sz w:val="2"/>
                              <w:szCs w:val="2"/>
                            </w:rPr>
                          </w:pPr>
                          <w:r>
                            <w:drawing>
                              <wp:inline distT="0" distB="0" distL="114300" distR="114300">
                                <wp:extent cx="579120" cy="530225"/>
                                <wp:effectExtent l="0" t="0" r="11430" b="3175"/>
                                <wp:docPr id="4" name="Picutre 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utre 4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120" cy="5302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3" o:spid="_x0000_s1026" o:spt="202" type="#_x0000_t202" style="position:absolute;left:0pt;margin-left:42.5pt;margin-top:35.1pt;height:41.75pt;width:45.35pt;mso-position-horizontal-relative:page;mso-position-vertical-relative:page;z-index:-251657216;mso-width-relative:page;mso-height-relative:page;" filled="f" stroked="f" coordsize="21600,21600" o:gfxdata="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ESi/DfZAAAACQEAAA8A&#10;AAAAAAAAAQAgAAAAIgAAAGRycy9kb3ducmV2LnhtbFBLAQIUABQAAAAIAIdO4kAKI9bQpAEAAGMD&#10;AAAOAAAAAAAAAAEAIAAAACg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widowControl w:val="0"/>
                      <w:rPr>
                        <w:sz w:val="2"/>
                        <w:szCs w:val="2"/>
                      </w:rPr>
                    </w:pPr>
                    <w:r>
                      <w:drawing>
                        <wp:inline distT="0" distB="0" distL="114300" distR="114300">
                          <wp:extent cx="579120" cy="530225"/>
                          <wp:effectExtent l="0" t="0" r="11430" b="3175"/>
                          <wp:docPr id="4" name="Picutre 4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utre 4"/>
                                  <pic:cNvPicPr/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120" cy="5302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1396365</wp:posOffset>
              </wp:positionH>
              <wp:positionV relativeFrom="page">
                <wp:posOffset>478790</wp:posOffset>
              </wp:positionV>
              <wp:extent cx="2313305" cy="594360"/>
              <wp:effectExtent l="0" t="0" r="0" b="0"/>
              <wp:wrapNone/>
              <wp:docPr id="7" name="Shap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13305" cy="59436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</w:rPr>
                            <w:t>CFP TRADING LIMITED</w:t>
                          </w:r>
                        </w:p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FFFFFF"/>
                            </w:rPr>
                            <w:t>V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</w:rPr>
                            <w:t xml:space="preserve">ision 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FFFFFF"/>
                            </w:rPr>
                            <w:t>E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</w:rPr>
                            <w:t xml:space="preserve">xchange 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FFFFFF"/>
                            </w:rPr>
                            <w:t>B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</w:rPr>
                            <w:t>uilding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  <w:shd w:val="clear" w:color="auto" w:fill="FFFFFF"/>
                            </w:rPr>
                            <w:t>, T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</w:rPr>
                            <w:t>erritorials</w:t>
                          </w:r>
                        </w:p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</w:rPr>
                            <w:t>S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</w:rPr>
                            <w:t>treet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</w:rPr>
                            <w:t>, M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</w:rPr>
                            <w:t>riehel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</w:rPr>
                            <w:t>, B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shd w:val="clear" w:color="auto" w:fill="FFFFFF"/>
                            </w:rPr>
                            <w:t>irkirkara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</w:rPr>
                            <w:t>,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FFFFFF"/>
                            </w:rPr>
                            <w:t xml:space="preserve"> BKR 3000,</w:t>
                          </w:r>
                        </w:p>
                        <w:p>
                          <w:pPr>
                            <w:pStyle w:val="7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20"/>
                              <w:szCs w:val="20"/>
                            </w:rPr>
                            <w:t>M</w:t>
                          </w:r>
                          <w:r>
                            <w:rPr>
                              <w:rFonts w:ascii="Arial" w:hAnsi="Arial" w:eastAsia="Arial" w:cs="Arial"/>
                              <w:smallCap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</w:rPr>
                            <w:t>alta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 7" o:spid="_x0000_s1026" o:spt="202" type="#_x0000_t202" style="position:absolute;left:0pt;margin-left:109.95pt;margin-top:37.7pt;height:46.8pt;width:182.15pt;mso-position-horizontal-relative:page;mso-position-vertical-relative:page;mso-wrap-style:none;z-index:-251657216;mso-width-relative:page;mso-height-relative:page;" filled="f" stroked="f" coordsize="21600,21600" o:gfxdata="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CWWJO9YA&#10;AAAKAQAADwAAAAAAAAABACAAAAAiAAAAZHJzL2Rvd25yZXYueG1sUEsBAhQAFAAAAAgAh07iQGym&#10;XvavAQAAcAMAAA4AAAAAAAAAAQAgAAAAJQ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b/>
                        <w:bCs/>
                        <w:color w:val="000000"/>
                        <w:spacing w:val="0"/>
                        <w:w w:val="100"/>
                        <w:position w:val="0"/>
                      </w:rPr>
                      <w:t>CFP TRADING LIMITED</w:t>
                    </w:r>
                  </w:p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>V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</w:rPr>
                      <w:t xml:space="preserve">ision 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>E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</w:rPr>
                      <w:t xml:space="preserve">xchange 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>B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</w:rPr>
                      <w:t>uilding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  <w:shd w:val="clear" w:color="auto" w:fill="FFFFFF"/>
                      </w:rPr>
                      <w:t>, T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</w:rPr>
                      <w:t>erritorials</w:t>
                    </w:r>
                  </w:p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</w:rPr>
                      <w:t>S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</w:rPr>
                      <w:t>treet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</w:rPr>
                      <w:t>, M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</w:rPr>
                      <w:t>riehel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</w:rPr>
                      <w:t>, B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shd w:val="clear" w:color="auto" w:fill="FFFFFF"/>
                      </w:rPr>
                      <w:t>irkirkara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</w:rPr>
                      <w:t>,</w:t>
                    </w:r>
                    <w:r>
                      <w:rPr>
                        <w:rFonts w:ascii="Arial" w:hAnsi="Arial" w:eastAsia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FFFFFF"/>
                      </w:rPr>
                      <w:t xml:space="preserve"> BKR 3000,</w:t>
                    </w:r>
                  </w:p>
                  <w:p>
                    <w:pPr>
                      <w:pStyle w:val="7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Arial" w:hAnsi="Arial" w:eastAsia="Arial" w:cs="Arial"/>
                        <w:smallCap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</w:rPr>
                      <w:t>alta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rawingGridHorizontalSpacing w:val="181"/>
  <w:drawingGridVerticalSpacing w:val="181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7783F71"/>
    <w:rsid w:val="0A4421F0"/>
    <w:rsid w:val="0FE216FA"/>
    <w:rsid w:val="13A70111"/>
    <w:rsid w:val="189A7DEA"/>
    <w:rsid w:val="190C0D7F"/>
    <w:rsid w:val="264575F6"/>
    <w:rsid w:val="35771ECF"/>
    <w:rsid w:val="3B021446"/>
    <w:rsid w:val="3F0B011E"/>
    <w:rsid w:val="41C42A7F"/>
    <w:rsid w:val="4358686D"/>
    <w:rsid w:val="49236A16"/>
    <w:rsid w:val="499A69F8"/>
    <w:rsid w:val="4A530452"/>
    <w:rsid w:val="58BC77BB"/>
    <w:rsid w:val="5BB56D69"/>
    <w:rsid w:val="6880208E"/>
    <w:rsid w:val="6FF359E4"/>
    <w:rsid w:val="734870A5"/>
    <w:rsid w:val="73CB383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2">
    <w:name w:val="Default Paragraph Font"/>
    <w:uiPriority w:val="0"/>
    <w:rPr>
      <w:rFonts w:ascii="Courier New" w:hAnsi="Courier New" w:eastAsia="Courier New" w:cs="Courier New"/>
      <w:color w:val="000000"/>
      <w:spacing w:val="0"/>
      <w:w w:val="100"/>
      <w:position w:val="0"/>
      <w:sz w:val="24"/>
      <w:szCs w:val="24"/>
      <w:shd w:val="clear" w:color="auto" w:fill="auto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5"/>
    <w:qFormat/>
    <w:uiPriority w:val="0"/>
    <w:pPr>
      <w:widowControl w:val="0"/>
      <w:shd w:val="clear" w:color="auto" w:fill="auto"/>
      <w:spacing w:after="250" w:line="252" w:lineRule="auto"/>
    </w:pPr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character" w:customStyle="1" w:styleId="5">
    <w:name w:val="Body text_"/>
    <w:basedOn w:val="2"/>
    <w:link w:val="4"/>
    <w:qFormat/>
    <w:uiPriority w:val="0"/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character" w:customStyle="1" w:styleId="6">
    <w:name w:val="Header or footer (2)_"/>
    <w:basedOn w:val="2"/>
    <w:link w:val="7"/>
    <w:uiPriority w:val="0"/>
    <w:rPr>
      <w:rFonts w:ascii="Times New Roman" w:hAnsi="Times New Roman" w:eastAsia="Times New Roman" w:cs="Times New Roman"/>
      <w:sz w:val="20"/>
      <w:szCs w:val="20"/>
      <w:u w:val="none"/>
      <w:shd w:val="clear" w:color="auto" w:fill="auto"/>
    </w:rPr>
  </w:style>
  <w:style w:type="paragraph" w:customStyle="1" w:styleId="7">
    <w:name w:val="Header or footer (2)"/>
    <w:basedOn w:val="1"/>
    <w:link w:val="6"/>
    <w:uiPriority w:val="0"/>
    <w:pPr>
      <w:widowControl w:val="0"/>
      <w:shd w:val="clear" w:color="auto" w:fill="auto"/>
    </w:pPr>
    <w:rPr>
      <w:rFonts w:ascii="Times New Roman" w:hAnsi="Times New Roman" w:eastAsia="Times New Roman" w:cs="Times New Roman"/>
      <w:sz w:val="20"/>
      <w:szCs w:val="20"/>
      <w:u w:val="none"/>
      <w:shd w:val="clear" w:color="auto" w:fill="auto"/>
    </w:rPr>
  </w:style>
  <w:style w:type="character" w:customStyle="1" w:styleId="8">
    <w:name w:val="Other_"/>
    <w:basedOn w:val="2"/>
    <w:link w:val="9"/>
    <w:uiPriority w:val="0"/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paragraph" w:customStyle="1" w:styleId="9">
    <w:name w:val="Other"/>
    <w:basedOn w:val="1"/>
    <w:link w:val="8"/>
    <w:uiPriority w:val="0"/>
    <w:pPr>
      <w:widowControl w:val="0"/>
      <w:shd w:val="clear" w:color="auto" w:fill="auto"/>
      <w:spacing w:after="250" w:line="252" w:lineRule="auto"/>
    </w:pPr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character" w:customStyle="1" w:styleId="10">
    <w:name w:val="Body text (2)_"/>
    <w:basedOn w:val="2"/>
    <w:link w:val="11"/>
    <w:uiPriority w:val="0"/>
    <w:rPr>
      <w:rFonts w:ascii="Times New Roman" w:hAnsi="Times New Roman" w:eastAsia="Times New Roman" w:cs="Times New Roman"/>
      <w:sz w:val="22"/>
      <w:szCs w:val="22"/>
      <w:u w:val="none"/>
      <w:shd w:val="clear" w:color="auto" w:fill="auto"/>
    </w:rPr>
  </w:style>
  <w:style w:type="paragraph" w:customStyle="1" w:styleId="11">
    <w:name w:val="Body text (2)"/>
    <w:basedOn w:val="1"/>
    <w:link w:val="10"/>
    <w:uiPriority w:val="0"/>
    <w:pPr>
      <w:widowControl w:val="0"/>
      <w:shd w:val="clear" w:color="auto" w:fill="auto"/>
      <w:ind w:left="1780"/>
    </w:pPr>
    <w:rPr>
      <w:rFonts w:ascii="Times New Roman" w:hAnsi="Times New Roman" w:eastAsia="Times New Roman" w:cs="Times New Roman"/>
      <w:sz w:val="22"/>
      <w:szCs w:val="22"/>
      <w:u w:val="none"/>
      <w:shd w:val="clear" w:color="auto" w:fill="auto"/>
    </w:rPr>
  </w:style>
  <w:style w:type="character" w:customStyle="1" w:styleId="12">
    <w:name w:val="Picture caption_"/>
    <w:basedOn w:val="2"/>
    <w:link w:val="13"/>
    <w:qFormat/>
    <w:uiPriority w:val="0"/>
    <w:rPr>
      <w:rFonts w:ascii="Calibri" w:hAnsi="Calibri" w:eastAsia="Calibri" w:cs="Calibri"/>
      <w:sz w:val="20"/>
      <w:szCs w:val="20"/>
      <w:u w:val="none"/>
      <w:shd w:val="clear" w:color="auto" w:fill="auto"/>
    </w:rPr>
  </w:style>
  <w:style w:type="paragraph" w:customStyle="1" w:styleId="13">
    <w:name w:val="Picture caption"/>
    <w:basedOn w:val="1"/>
    <w:link w:val="12"/>
    <w:uiPriority w:val="0"/>
    <w:pPr>
      <w:widowControl w:val="0"/>
      <w:shd w:val="clear" w:color="auto" w:fill="auto"/>
    </w:pPr>
    <w:rPr>
      <w:rFonts w:ascii="Calibri" w:hAnsi="Calibri" w:eastAsia="Calibri" w:cs="Calibri"/>
      <w:sz w:val="20"/>
      <w:szCs w:val="20"/>
      <w:u w:val="none"/>
      <w:shd w:val="clear" w:color="auto" w:fill="auto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Office_11.2.0.10130_F1E327BC-269C-435d-A152-05C5408002CA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2021-07-07T08:08:00Z</dcterms:created>
  <dc:creator>Tom Donkin</dc:creator>
  <cp:lastModifiedBy>Trans</cp:lastModifiedBy>
  <dcterms:modified xsi:type="dcterms:W3CDTF">2021-07-09T07:31:16Z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