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439BC" w:rsidRPr="00B439BC" w:rsidTr="00501E7A">
        <w:trPr>
          <w:tblCellSpacing w:w="15" w:type="dxa"/>
        </w:trPr>
        <w:tc>
          <w:tcPr>
            <w:tcW w:w="0" w:type="auto"/>
          </w:tcPr>
          <w:p w:rsidR="00B439BC" w:rsidRPr="00B439BC" w:rsidRDefault="00B439BC" w:rsidP="00B43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</w:tcPr>
          <w:p w:rsidR="00B439BC" w:rsidRPr="00B439BC" w:rsidRDefault="00B439BC" w:rsidP="00B439B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501E7A" w:rsidRPr="00501E7A" w:rsidTr="005C48B6">
        <w:trPr>
          <w:tblCellSpacing w:w="15" w:type="dxa"/>
        </w:trPr>
        <w:tc>
          <w:tcPr>
            <w:tcW w:w="0" w:type="auto"/>
          </w:tcPr>
          <w:p w:rsidR="00501E7A" w:rsidRPr="00501E7A" w:rsidRDefault="00501E7A" w:rsidP="0050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</w:tcPr>
          <w:p w:rsidR="00501E7A" w:rsidRPr="00501E7A" w:rsidRDefault="00501E7A" w:rsidP="00501E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7678A3" w:rsidRPr="007678A3" w:rsidRDefault="007678A3" w:rsidP="007678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678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Категории и групи предприятия в Закона за счетоводството</w:t>
      </w:r>
    </w:p>
    <w:p w:rsidR="007678A3" w:rsidRPr="007678A3" w:rsidRDefault="007678A3" w:rsidP="00767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627DA" w:rsidRPr="00B439BC" w:rsidRDefault="007678A3" w:rsidP="005C48B6">
      <w:pPr>
        <w:spacing w:after="0" w:line="240" w:lineRule="auto"/>
      </w:pP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В съответствие с Директива 2013/34/ЕС новият Закон за счетоводството въвежда в българското вътрешно законодателство критерии за категоризиране на предприятията и икономическите групи.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Предприятията се категоризират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следните групи: </w:t>
      </w:r>
      <w:proofErr w:type="spellStart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микропредприятия</w:t>
      </w:r>
      <w:proofErr w:type="spellEnd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, малки предприятия, средни предприятия и големи предприятия.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За да бъде категоризирано дадено предприятие като </w:t>
      </w:r>
      <w:proofErr w:type="spellStart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микро</w:t>
      </w:r>
      <w:proofErr w:type="spellEnd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, малко, средно или голямо, е необходимо към 31 декември на текущата година то да отговаря на стойностите на два от следните три критерия (посочени в таблицата по-долу): балансова стойност на активите, нетни приходи от продажби, средна численост на персонала, както следва: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Предприятия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Балансова стойност на активите (хил. лв.)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Нетни приходи от продажби (хил. лв.)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Средна численост на персонала (бр.)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Микропредприятия</w:t>
      </w:r>
      <w:proofErr w:type="spellEnd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700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1 400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10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Малки предприятия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8 000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16 000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50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Средни предприятия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38 000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76 000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250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Големи предприятия</w:t>
      </w:r>
      <w:r w:rsidRPr="007678A3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br/>
        <w:t>Над 38 000</w:t>
      </w:r>
      <w:r w:rsidRPr="007678A3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br/>
        <w:t>Над 76 000</w:t>
      </w:r>
      <w:r w:rsidRPr="007678A3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br/>
        <w:t>Над 250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br/>
        <w:t>Законът въвежда категоризиране на българските икономически групи като малки, средни и големи в зависимост от достигането на два от посочените в таблицата по-долу три критерия. Показателите за икономическите групи се изчисляват на база сумиране на показателите за предприятието майка и дъщерните му предприятия.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Икономически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групи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Балансова стойност на активите (хил. лв.)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Нетни приходи от продажби (хил. лв.)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Средна численост на персонала (бр.)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Малки групи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8 000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16 000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50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Средни групи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38 000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76 000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 250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Големи групи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Над 38 000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Над 76 000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Над 250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Когато предприятие за последните два отчетни периода попада в различни категории, същото се категоризира според показателите на последния отчетен период.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Законът изисква всички предприятия и икономически групи да определят своята категория през 2016 г. въз основа на показателите си към 31 декември 2015 г.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За първи път в новия Закон за счетоводството се дава определение за „предприятие от обществен интерес“. В предишната му версия такова не се съдържаше. Предприятията от обществен интерес се третираха в Закона за независимия финансов одит, тъй като по отношение на тях Комисията за публичен надзор над регистрираните одитори осъществяваше по-специални надзорни функции. Новият закон за счетоводството категоризира предприятията от обществен интерес като големи предприятия независимо от техните показатели.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Новият закон определя следните предприятия като такива от обществен интерес: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предприятия, чиито </w:t>
      </w:r>
      <w:proofErr w:type="spellStart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прехвърлими</w:t>
      </w:r>
      <w:proofErr w:type="spellEnd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ценни книжа са допуснати до търговия на регулирания пазар в държава членка;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кредитни институции;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застрахователи и презастрахователи;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пенсионноосигурителните дружества и управляваните от тях фондове;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инвестиционни посредници, които са големи предприятия по смисъла на закона;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колективни инвестиционни схеми и управляващи дружества по смисъла на Закона за дейността на колективните инвестиционни схеми и на други предприятия за колективно инвестиране, които са големи предприятия;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финансови институции по смисъла на Закона за кредитните институции, които са големи предприятия;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„Холдинг Български държавни железници” ЕАД и дъщерните му предприятия, Национална компания „Железопътна инфраструктура“;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търговски дружества, чиято основна дейност е да произвеждат и/или пренасят, и/или продават електроенергия и/ или топлоенергия и са големи предприятия;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търговски дружества, чиято основна дейност е да внасят и/или пренасят, и/или разпределят и/или транзитират природен газ и са големи предприятия по смисъла на закона;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ВиК дружества, без значение от тяхната категоризация.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Сравнявайки сегашния обхват на предприятията от обществен интерес с този отпреди (в ЗНФО), прави впечатление, че в настоящия обхват не се включват априори телекомуникационните дружества. Новата редакция определя дружествата, които се занимават с производство и/или пренос на електроенергия и/или топлоенергия, както и тези, занимаващи се с внос и/или пренос, и/или разпределение и/или транзитиране на природен газ като такива, от обществен интерес само ако са големи. В обхвата на предприятията от обществен интерес са включени колективните инвестиционни схеми и управляващите дружества, както и финансовите институции само в случаите, когато посочените предприятия отговарят на критериите за „големи“ по смисъла на закона. В обхвата на дружествата от обществен интерес в последния момент (преди второто четене на закона) бяха включени и ВиК дружествата независимо от тяхната големина.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За отчетния период, през който предприятие от обществен интерес престане да отговаря на изискванията за такова, същото към 31 декември на текущата година се счита за предприятие от обществен интерес.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В новия закон за счетоводството е запазено изискването финансовата година да завършва единствено на 31 декември, без възможност за избор на друга дата. Известно е, че в други страни от ЕС финансовата година може да завършва на други дати, например на 31 март, 30 юни, 30 септември, както и към края на месеца, през който исторически е учредено предприятието. Законът изисква консолидиран отчет да се изготвя от предприятие майка, което е дружество по смисъла на ТЗ. Междинни финансови отчети се изготвят в случаите, когато това се изисква по силата на закон (както е при публичните дружества) или по решение на самото предприятие.</w:t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Относно инвентаризацията - интересно освобождаване от извършване на инвентаризация на активите и пасивите на някои предприятия е направено с новия Закон за счетоводството. Освобождаването се отнася за предприятията, чиито нетни приходи от продажби не надвишават 200,000 лв. Тези предприятия не са задължени да извършват задължителна инвентаризация. Твърде интересно в случая е как ще бъде спазен принципът за вярно и честно представяне без извършване на инвентаризация на дълготрайните активи, материалните запаси, разчетите по вземания и задължения. Очевидно законодателят приема по </w:t>
      </w:r>
      <w:proofErr w:type="spellStart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презюмпция</w:t>
      </w:r>
      <w:proofErr w:type="spellEnd"/>
      <w:r w:rsidRPr="007678A3">
        <w:rPr>
          <w:rFonts w:ascii="Times New Roman" w:eastAsia="Times New Roman" w:hAnsi="Times New Roman" w:cs="Times New Roman"/>
          <w:sz w:val="24"/>
          <w:szCs w:val="24"/>
          <w:lang w:eastAsia="bg-BG"/>
        </w:rPr>
        <w:t>, че отчетите на тези предприятия ще бъдат верни и честни.</w:t>
      </w:r>
      <w:bookmarkStart w:id="0" w:name="_GoBack"/>
      <w:bookmarkEnd w:id="0"/>
    </w:p>
    <w:sectPr w:rsidR="000627DA" w:rsidRPr="00B43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C4755"/>
    <w:multiLevelType w:val="multilevel"/>
    <w:tmpl w:val="95A4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B7"/>
    <w:rsid w:val="000627DA"/>
    <w:rsid w:val="00352379"/>
    <w:rsid w:val="00501E7A"/>
    <w:rsid w:val="00511AED"/>
    <w:rsid w:val="005C48B6"/>
    <w:rsid w:val="00696FF0"/>
    <w:rsid w:val="007079B7"/>
    <w:rsid w:val="007678A3"/>
    <w:rsid w:val="00916E01"/>
    <w:rsid w:val="00955883"/>
    <w:rsid w:val="00960C08"/>
    <w:rsid w:val="009C7081"/>
    <w:rsid w:val="00AB17DA"/>
    <w:rsid w:val="00B439BC"/>
    <w:rsid w:val="00BC1031"/>
    <w:rsid w:val="00C01E93"/>
    <w:rsid w:val="00CE3C34"/>
    <w:rsid w:val="00D5439E"/>
    <w:rsid w:val="00E813B8"/>
    <w:rsid w:val="00E973D1"/>
    <w:rsid w:val="00F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E37CB1-4233-4B3B-9E6E-466B27B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9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D543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E7A"/>
    <w:rPr>
      <w:color w:val="0000FF"/>
      <w:u w:val="single"/>
    </w:rPr>
  </w:style>
  <w:style w:type="character" w:customStyle="1" w:styleId="ms-postfootercolor">
    <w:name w:val="ms-postfootercolor"/>
    <w:basedOn w:val="DefaultParagraphFont"/>
    <w:rsid w:val="00501E7A"/>
  </w:style>
  <w:style w:type="character" w:customStyle="1" w:styleId="ms-rtethemefontface-2">
    <w:name w:val="ms-rtethemefontface-2"/>
    <w:basedOn w:val="DefaultParagraphFont"/>
    <w:rsid w:val="0050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57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Ilonka Georgieva</dc:creator>
  <cp:keywords/>
  <dc:description/>
  <cp:lastModifiedBy>Ilonka Georgieva</cp:lastModifiedBy>
  <cp:revision>3</cp:revision>
  <cp:lastPrinted>2020-02-28T11:53:00Z</cp:lastPrinted>
  <dcterms:created xsi:type="dcterms:W3CDTF">2020-03-06T10:11:00Z</dcterms:created>
  <dcterms:modified xsi:type="dcterms:W3CDTF">2020-03-06T10:15:00Z</dcterms:modified>
</cp:coreProperties>
</file>