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 separate file for those without Astah. The Astah file has been included in this directory.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Astah (Free) has these: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Statematchine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However, it cant do Data Flow Diagrams (for Free)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Here is the initial use case diagram (we’ll want to commit an image file on Friday):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932802" cy="46296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2" cy="46296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