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b/>
          <w:bCs/>
          <w:color w:val="1F3864"/>
          <w:sz w:val="28"/>
          <w:szCs w:val="28"/>
        </w:rPr>
        <w:t xml:space="preserve">CORPORACIÓN UNIVERSITARIA IBEROAMERICANA</w:t>
      </w:r>
    </w:p>
    <w:p>
      <w:pPr>
        <w:spacing w:after="40" w:line="360"/>
        <w:jc w:val="center"/>
      </w:pPr>
      <w:r>
        <w:rPr>
          <w:rFonts w:ascii="Times New Roman" w:cs="Times New Roman" w:eastAsia="Times New Roman" w:hAnsi="Times New Roman"/>
          <w:b/>
          <w:bCs/>
          <w:sz w:val="24"/>
          <w:szCs w:val="24"/>
        </w:rPr>
        <w:t xml:space="preserve">FACULTAD DE INGENIERÍA</w:t>
      </w:r>
    </w:p>
    <w:p>
      <w:pPr>
        <w:spacing w:after="40" w:line="360"/>
        <w:jc w:val="center"/>
      </w:pPr>
      <w:r>
        <w:rPr>
          <w:rFonts w:ascii="Times New Roman" w:cs="Times New Roman" w:eastAsia="Times New Roman" w:hAnsi="Times New Roman"/>
          <w:sz w:val="24"/>
          <w:szCs w:val="24"/>
        </w:rPr>
        <w:t xml:space="preserve">INGENIERÍA DE SOFTWARE</w:t>
      </w:r>
    </w:p>
    <w:p>
      <w:pPr>
        <w:spacing w:after="40" w:line="360"/>
        <w:jc w:val="center"/>
      </w:pPr>
      <w:r>
        <w:rPr>
          <w:rFonts w:ascii="Times New Roman" w:cs="Times New Roman" w:eastAsia="Times New Roman" w:hAnsi="Times New Roman"/>
          <w:sz w:val="24"/>
          <w:szCs w:val="24"/>
        </w:rPr>
        <w:t xml:space="preserve">PRUEBAS DE SOFTWARE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b/>
          <w:bCs/>
          <w:color w:val="1F3864"/>
          <w:sz w:val="36"/>
          <w:szCs w:val="36"/>
        </w:rPr>
        <w:t xml:space="preserve">DISEÑO DEL PLAN DE PRUEBAS DE SOFTWARE</w:t>
      </w:r>
    </w:p>
    <w:p>
      <w:pPr>
        <w:spacing w:after="40" w:line="360"/>
        <w:jc w:val="center"/>
      </w:pPr>
      <w:r>
        <w:rPr>
          <w:rFonts w:ascii="Times New Roman" w:cs="Times New Roman" w:eastAsia="Times New Roman" w:hAnsi="Times New Roman"/>
          <w:i/>
          <w:iCs/>
          <w:sz w:val="26"/>
          <w:szCs w:val="26"/>
        </w:rPr>
        <w:t xml:space="preserve">Proyecto: AgendApp — Sistema de Gestión de Citas Médicas con Pre-triaje Asistido por IA</w:t>
      </w:r>
    </w:p>
    <w:p>
      <w:pPr>
        <w:spacing w:after="40" w:line="360"/>
        <w:jc w:val="center"/>
      </w:pPr>
      <w:r>
        <w:rPr>
          <w:rFonts w:ascii="Times New Roman" w:cs="Times New Roman" w:eastAsia="Times New Roman" w:hAnsi="Times New Roman"/>
          <w:sz w:val="24"/>
          <w:szCs w:val="24"/>
        </w:rPr>
        <w:t xml:space="preserve">Actividad 5 — Estrategia de Aprendizaje 2</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b/>
          <w:bCs/>
          <w:sz w:val="24"/>
          <w:szCs w:val="24"/>
        </w:rPr>
        <w:t xml:space="preserve">Presentado por:</w:t>
      </w:r>
    </w:p>
    <w:p>
      <w:pPr>
        <w:spacing w:after="40" w:line="360"/>
        <w:jc w:val="center"/>
      </w:pPr>
      <w:r>
        <w:rPr>
          <w:rFonts w:ascii="Times New Roman" w:cs="Times New Roman" w:eastAsia="Times New Roman" w:hAnsi="Times New Roman"/>
          <w:sz w:val="24"/>
          <w:szCs w:val="24"/>
        </w:rPr>
        <w:t xml:space="preserve">Elsa Sequeda Pacheco</w:t>
      </w:r>
    </w:p>
    <w:p>
      <w:pPr>
        <w:spacing w:after="40" w:line="360"/>
        <w:jc w:val="center"/>
      </w:pPr>
      <w:r>
        <w:rPr>
          <w:rFonts w:ascii="Times New Roman" w:cs="Times New Roman" w:eastAsia="Times New Roman" w:hAnsi="Times New Roman"/>
          <w:sz w:val="24"/>
          <w:szCs w:val="24"/>
        </w:rPr>
        <w:t xml:space="preserve">Cristian Stiven Guerrero Andrade</w:t>
      </w:r>
    </w:p>
    <w:p>
      <w:pPr>
        <w:spacing w:after="40" w:line="360"/>
        <w:jc w:val="center"/>
      </w:pPr>
      <w:r>
        <w:rPr>
          <w:rFonts w:ascii="Times New Roman" w:cs="Times New Roman" w:eastAsia="Times New Roman" w:hAnsi="Times New Roman"/>
          <w:sz w:val="24"/>
          <w:szCs w:val="24"/>
        </w:rPr>
        <w:t xml:space="preserve">Brayan Galeano Tobón</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b/>
          <w:bCs/>
          <w:sz w:val="24"/>
          <w:szCs w:val="24"/>
        </w:rPr>
        <w:t xml:space="preserve">Docente:</w:t>
      </w:r>
    </w:p>
    <w:p>
      <w:pPr>
        <w:spacing w:after="40" w:line="360"/>
        <w:jc w:val="center"/>
      </w:pPr>
      <w:r>
        <w:rPr>
          <w:rFonts w:ascii="Times New Roman" w:cs="Times New Roman" w:eastAsia="Times New Roman" w:hAnsi="Times New Roman"/>
          <w:sz w:val="24"/>
          <w:szCs w:val="24"/>
        </w:rPr>
        <w:t xml:space="preserve">Rogelio Vásquez</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sz w:val="24"/>
          <w:szCs w:val="24"/>
        </w:rPr>
        <w:t xml:space="preserve">Bogotá D.C., Colombia</w:t>
      </w:r>
    </w:p>
    <w:p>
      <w:pPr>
        <w:spacing w:after="40" w:line="360"/>
        <w:jc w:val="center"/>
      </w:pPr>
      <w:r>
        <w:rPr>
          <w:rFonts w:ascii="Times New Roman" w:cs="Times New Roman" w:eastAsia="Times New Roman" w:hAnsi="Times New Roman"/>
          <w:sz w:val="24"/>
          <w:szCs w:val="24"/>
        </w:rPr>
        <w:t xml:space="preserve">Mayo de 2026</w:t>
      </w:r>
    </w:p>
    <w:p>
      <w:r>
        <w:br w:type="page"/>
      </w:r>
    </w:p>
    <w:p>
      <w:pPr>
        <w:sectPr>
          <w:pgSz w:w="12240" w:h="15840" w:orient="portrait"/>
          <w:pgMar w:top="1440" w:right="1440" w:bottom="1440" w:left="1440" w:header="708" w:footer="708" w:gutter="0"/>
          <w:pgNumType/>
          <w:docGrid w:linePitch="360"/>
        </w:sectPr>
      </w:pPr>
    </w:p>
    <w:p>
      <w:pPr>
        <w:spacing w:after="200"/>
        <w:jc w:val="center"/>
      </w:pPr>
      <w:r>
        <w:rPr>
          <w:rFonts w:ascii="Times New Roman" w:cs="Times New Roman" w:eastAsia="Times New Roman" w:hAnsi="Times New Roman"/>
          <w:b/>
          <w:bCs/>
          <w:color w:val="1F3864"/>
          <w:sz w:val="28"/>
          <w:szCs w:val="28"/>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Times New Roman" w:cs="Times New Roman" w:eastAsia="Times New Roman" w:hAnsi="Times New Roman"/>
          <w:b/>
          <w:bCs/>
          <w:color w:val="1F3864"/>
          <w:sz w:val="28"/>
          <w:szCs w:val="28"/>
        </w:rPr>
        <w:t xml:space="preserve">1. Introducción</w:t>
      </w:r>
    </w:p>
    <w:p>
      <w:pPr>
        <w:spacing w:after="120" w:line="360"/>
        <w:jc w:val="both"/>
      </w:pPr>
      <w:r>
        <w:rPr>
          <w:rFonts w:ascii="Times New Roman" w:cs="Times New Roman" w:eastAsia="Times New Roman" w:hAnsi="Times New Roman"/>
          <w:sz w:val="24"/>
          <w:szCs w:val="24"/>
        </w:rPr>
        <w:t xml:space="preserve">El aseguramiento de la calidad es una de las disciplinas que mayor impacto tiene sobre el éxito de un producto de software. Las pruebas no constituyen una fase aislada que se ejecuta al final del desarrollo, sino un proceso transversal que acompaña cada etapa del ciclo de vida y que permite verificar que el sistema cumple con los requerimientos especificados y validar que satisface las necesidades reales de los usuarios.</w:t>
      </w:r>
    </w:p>
    <w:p>
      <w:pPr>
        <w:spacing w:after="120" w:line="360"/>
        <w:jc w:val="both"/>
      </w:pPr>
      <w:r>
        <w:rPr>
          <w:rFonts w:ascii="Times New Roman" w:cs="Times New Roman" w:eastAsia="Times New Roman" w:hAnsi="Times New Roman"/>
          <w:sz w:val="24"/>
          <w:szCs w:val="24"/>
        </w:rPr>
        <w:t xml:space="preserve">El presente informe corresponde a la Actividad 5 de la Estrategia de Aprendizaje 2 y tiene como propósito documentar el diseño de un plan de pruebas para un proyecto de desarrollo de software. Dando continuidad al proyecto seleccionado en los momentos anteriores, se trabaja sobre AgendApp, una plataforma web de gestión de citas médicas que incorpora un motor de pre-triaje asistido por inteligencia artificial y notificaciones automáticas. Para la elaboración del plan se analizó el proyecto en detalle, se comprendieron sus objetivos y requerimientos, se documentó la metodología de desarrollo empleada y se identificaron los componentes y procesos críticos.</w:t>
      </w:r>
    </w:p>
    <w:p>
      <w:pPr>
        <w:spacing w:after="120" w:line="360"/>
        <w:jc w:val="both"/>
      </w:pPr>
      <w:r>
        <w:rPr>
          <w:rFonts w:ascii="Times New Roman" w:cs="Times New Roman" w:eastAsia="Times New Roman" w:hAnsi="Times New Roman"/>
          <w:sz w:val="24"/>
          <w:szCs w:val="24"/>
        </w:rPr>
        <w:t xml:space="preserve">A partir de ese análisis se seleccionaron de manera justificada la estrategia, la metodología, los tipos de prueba, los criterios de aceptación y la planificación más convenientes para el contexto del proyecto. El plan se sustenta en el marco teórico construido durante el módulo y en la bibliografía de la unidad, en particular en los lineamientos sobre niveles, técnicas y plan de pruebas presentados por Singh (2011).</w:t>
      </w:r>
    </w:p>
    <w:p>
      <w:pPr>
        <w:pStyle w:val="Heading1"/>
      </w:pPr>
      <w:r>
        <w:rPr>
          <w:rFonts w:ascii="Times New Roman" w:cs="Times New Roman" w:eastAsia="Times New Roman" w:hAnsi="Times New Roman"/>
          <w:b/>
          <w:bCs/>
          <w:color w:val="1F3864"/>
          <w:sz w:val="28"/>
          <w:szCs w:val="28"/>
        </w:rPr>
        <w:t xml:space="preserve">2. Objetivos</w:t>
      </w:r>
    </w:p>
    <w:p>
      <w:pPr>
        <w:pStyle w:val="Heading2"/>
      </w:pPr>
      <w:r>
        <w:rPr>
          <w:rFonts w:ascii="Times New Roman" w:cs="Times New Roman" w:eastAsia="Times New Roman" w:hAnsi="Times New Roman"/>
          <w:b/>
          <w:bCs/>
          <w:color w:val="2E5496"/>
          <w:sz w:val="26"/>
          <w:szCs w:val="26"/>
        </w:rPr>
        <w:t xml:space="preserve">2.1 Objetivo general</w:t>
      </w:r>
    </w:p>
    <w:p>
      <w:pPr>
        <w:spacing w:after="120" w:line="360"/>
        <w:jc w:val="both"/>
      </w:pPr>
      <w:r>
        <w:rPr>
          <w:rFonts w:ascii="Times New Roman" w:cs="Times New Roman" w:eastAsia="Times New Roman" w:hAnsi="Times New Roman"/>
          <w:sz w:val="24"/>
          <w:szCs w:val="24"/>
        </w:rPr>
        <w:t xml:space="preserve">Diseñar un plan de pruebas integral para el proyecto de software AgendApp, que defina la estrategia, la metodología, los tipos de prueba, los criterios de aceptación, los casos de prueba y la planificación necesarios para verificar y validar el cumplimiento de los requerimientos funcionales y no funcionales del sistema.</w:t>
      </w:r>
    </w:p>
    <w:p>
      <w:pPr>
        <w:pStyle w:val="Heading2"/>
      </w:pPr>
      <w:r>
        <w:rPr>
          <w:rFonts w:ascii="Times New Roman" w:cs="Times New Roman" w:eastAsia="Times New Roman" w:hAnsi="Times New Roman"/>
          <w:b/>
          <w:bCs/>
          <w:color w:val="2E5496"/>
          <w:sz w:val="26"/>
          <w:szCs w:val="26"/>
        </w:rPr>
        <w:t xml:space="preserve">2.2 Objetivos específicos</w:t>
      </w:r>
    </w:p>
    <w:p>
      <w:pPr>
        <w:pStyle w:val="ListParagraph"/>
        <w:numPr>
          <w:ilvl w:val="0"/>
          <w:numId w:val="2"/>
        </w:numPr>
        <w:spacing w:after="60" w:line="320"/>
        <w:jc w:val="both"/>
      </w:pPr>
      <w:r>
        <w:rPr>
          <w:rFonts w:ascii="Times New Roman" w:cs="Times New Roman" w:eastAsia="Times New Roman" w:hAnsi="Times New Roman"/>
          <w:sz w:val="24"/>
          <w:szCs w:val="24"/>
        </w:rPr>
        <w:t xml:space="preserve">Analizar el proyecto AgendApp para comprender sus objetivos, requerimientos y la metodología de desarrollo utilizada.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Identificar los componentes y procesos críticos del sistema que requieren mayor atención durante las pruebas.</w:t>
      </w:r>
    </w:p>
    <w:p>
      <w:pPr>
        <w:pStyle w:val="ListParagraph"/>
        <w:numPr>
          <w:ilvl w:val="0"/>
          <w:numId w:val="2"/>
        </w:numPr>
        <w:spacing w:after="60" w:line="320"/>
        <w:jc w:val="both"/>
      </w:pPr>
      <w:r>
        <w:rPr>
          <w:rFonts w:ascii="Times New Roman" w:cs="Times New Roman" w:eastAsia="Times New Roman" w:hAnsi="Times New Roman"/>
          <w:sz w:val="24"/>
          <w:szCs w:val="24"/>
        </w:rPr>
        <w:t xml:space="preserve">Seleccionar y justificar la estrategia de pruebas y la metodología (Modelo V articulada con Scrum) acordes con el contexto del proyecto.</w:t>
      </w:r>
    </w:p>
    <w:p>
      <w:pPr>
        <w:pStyle w:val="ListParagraph"/>
        <w:numPr>
          <w:ilvl w:val="0"/>
          <w:numId w:val="2"/>
        </w:numPr>
        <w:spacing w:after="60" w:line="320"/>
        <w:jc w:val="both"/>
      </w:pPr>
      <w:r>
        <w:rPr>
          <w:rFonts w:ascii="Times New Roman" w:cs="Times New Roman" w:eastAsia="Times New Roman" w:hAnsi="Times New Roman"/>
          <w:sz w:val="24"/>
          <w:szCs w:val="24"/>
        </w:rPr>
        <w:t xml:space="preserve">Definir los tipos de prueba a aplicar y los criterios de aceptación de cada grupo de pruebas.</w:t>
      </w:r>
    </w:p>
    <w:p>
      <w:pPr>
        <w:pStyle w:val="ListParagraph"/>
        <w:numPr>
          <w:ilvl w:val="0"/>
          <w:numId w:val="2"/>
        </w:numPr>
        <w:spacing w:after="60" w:line="320"/>
        <w:jc w:val="both"/>
      </w:pPr>
      <w:r>
        <w:rPr>
          <w:rFonts w:ascii="Times New Roman" w:cs="Times New Roman" w:eastAsia="Times New Roman" w:hAnsi="Times New Roman"/>
          <w:sz w:val="24"/>
          <w:szCs w:val="24"/>
        </w:rPr>
        <w:t xml:space="preserve">Diseñar los casos de prueba y describir el procedimiento de ejecución y la planificación general de las actividades de prueba.</w:t>
      </w:r>
    </w:p>
    <w:p>
      <w:pPr>
        <w:pStyle w:val="Heading1"/>
      </w:pPr>
      <w:r>
        <w:rPr>
          <w:rFonts w:ascii="Times New Roman" w:cs="Times New Roman" w:eastAsia="Times New Roman" w:hAnsi="Times New Roman"/>
          <w:b/>
          <w:bCs/>
          <w:color w:val="1F3864"/>
          <w:sz w:val="28"/>
          <w:szCs w:val="28"/>
        </w:rPr>
        <w:t xml:space="preserve">3. Descripción del Proyecto de Software</w:t>
      </w:r>
    </w:p>
    <w:p>
      <w:pPr>
        <w:spacing w:after="120" w:line="360"/>
        <w:jc w:val="both"/>
      </w:pPr>
      <w:r>
        <w:rPr>
          <w:rFonts w:ascii="Times New Roman" w:cs="Times New Roman" w:eastAsia="Times New Roman" w:hAnsi="Times New Roman"/>
          <w:sz w:val="24"/>
          <w:szCs w:val="24"/>
        </w:rPr>
        <w:t xml:space="preserve">AgendApp es una aplicación web que simula el entorno productivo de una clínica de consulta externa con cuatro especialidades. Permite a los pacientes registrarse, consultar la disponibilidad de los médicos en tiempo real, realizar un pre-triaje de sus síntomas asistido por un motor de reglas, agendar y cancelar citas, y recibir confirmaciones y recordatorios automáticos. Los médicos gestionan su agenda y el estado de las citas, mientras que el administrador supervisa la operación mediante un panel de estadísticas.</w:t>
      </w:r>
    </w:p>
    <w:p>
      <w:pPr>
        <w:spacing w:after="120" w:line="360"/>
        <w:jc w:val="both"/>
      </w:pPr>
      <w:r>
        <w:rPr>
          <w:rFonts w:ascii="Times New Roman" w:cs="Times New Roman" w:eastAsia="Times New Roman" w:hAnsi="Times New Roman"/>
          <w:sz w:val="24"/>
          <w:szCs w:val="24"/>
        </w:rPr>
        <w:t xml:space="preserve">El sistema fue desarrollado y desplegado en un entorno real de nube. El código fuente se encuentra versionado en un repositorio público de GitHub y la aplicación está disponible en línea, lo que permite ejecutar pruebas tanto en ambiente local como sobre el sistema en producción.</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Elemento</w:t>
            </w:r>
          </w:p>
        </w:tc>
        <w:tc>
          <w:tcPr>
            <w:tcW w:type="dxa" w:w="67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Detalle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Nombre del producto</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AgendApp — Sistema de gestión de citas médicas</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Tipo de aplicación</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Aplicación web (cliente-servidor) responsive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Repositorio de código</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github.com/bgaleanotec-maker/agendapp</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Despliegue en producción</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agendapp-rde9.onrender.com (Render, plan gratuito)</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Roles de usuario</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Paciente, Médico y Administrador</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Especialidades</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Medicina General, Odontología, Psicología y Gastroenterología</w:t>
            </w:r>
          </w:p>
        </w:tc>
      </w:tr>
    </w:tbl>
    <w:p>
      <w:pPr>
        <w:pStyle w:val="Heading2"/>
      </w:pPr>
      <w:r>
        <w:rPr>
          <w:rFonts w:ascii="Times New Roman" w:cs="Times New Roman" w:eastAsia="Times New Roman" w:hAnsi="Times New Roman"/>
          <w:b/>
          <w:bCs/>
          <w:color w:val="2E5496"/>
          <w:sz w:val="26"/>
          <w:szCs w:val="26"/>
        </w:rPr>
        <w:t xml:space="preserve">3.1 Especialidades y cuerpo médico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80"/>
        <w:gridCol w:w="1480"/>
        <w:gridCol w:w="3000"/>
      </w:tblGrid>
      <w:tr>
        <w:trPr>
          <w:tblHeader/>
        </w:trPr>
        <w:tc>
          <w:tcPr>
            <w:tcW w:type="dxa" w:w="3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Especialidad</w:t>
            </w:r>
          </w:p>
        </w:tc>
        <w:tc>
          <w:tcPr>
            <w:tcW w:type="dxa" w:w="14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Médicos</w:t>
            </w:r>
          </w:p>
        </w:tc>
        <w:tc>
          <w:tcPr>
            <w:tcW w:type="dxa" w:w="14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Tarifa</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Característica</w:t>
            </w:r>
          </w:p>
        </w:tc>
      </w:tr>
      <w:tr>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Medicina General</w:t>
            </w:r>
          </w:p>
        </w:tc>
        <w:tc>
          <w:tcPr>
            <w:tcW w:type="dxa" w:w="1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5</w:t>
            </w:r>
          </w:p>
        </w:tc>
        <w:tc>
          <w:tcPr>
            <w:tcW w:type="dxa" w:w="1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$40.000</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Mayor volumen de atención</w:t>
            </w:r>
          </w:p>
        </w:tc>
      </w:tr>
      <w:tr>
        <w:tc>
          <w:tcPr>
            <w:tcW w:type="dxa" w:w="3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Odontología</w:t>
            </w:r>
          </w:p>
        </w:tc>
        <w:tc>
          <w:tcPr>
            <w:tcW w:type="dxa" w:w="148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2</w:t>
            </w:r>
          </w:p>
        </w:tc>
        <w:tc>
          <w:tcPr>
            <w:tcW w:type="dxa" w:w="148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$60.000</w:t>
            </w:r>
          </w:p>
        </w:tc>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Procedimientos preventivos y de urgencia</w:t>
            </w:r>
          </w:p>
        </w:tc>
      </w:tr>
      <w:tr>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Psicología</w:t>
            </w:r>
          </w:p>
        </w:tc>
        <w:tc>
          <w:tcPr>
            <w:tcW w:type="dxa" w:w="1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5</w:t>
            </w:r>
          </w:p>
        </w:tc>
        <w:tc>
          <w:tcPr>
            <w:tcW w:type="dxa" w:w="1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$55.000</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Acompañamiento y terapia</w:t>
            </w:r>
          </w:p>
        </w:tc>
      </w:tr>
      <w:tr>
        <w:tc>
          <w:tcPr>
            <w:tcW w:type="dxa" w:w="3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Gastroenterología</w:t>
            </w:r>
          </w:p>
        </w:tc>
        <w:tc>
          <w:tcPr>
            <w:tcW w:type="dxa" w:w="148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1</w:t>
            </w:r>
          </w:p>
        </w:tc>
        <w:tc>
          <w:tcPr>
            <w:tcW w:type="dxa" w:w="148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$90.000</w:t>
            </w:r>
          </w:p>
        </w:tc>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Especialidad de mayor costo</w:t>
            </w:r>
          </w:p>
        </w:tc>
      </w:tr>
    </w:tbl>
    <w:p>
      <w:pPr>
        <w:pStyle w:val="Heading2"/>
      </w:pPr>
      <w:r>
        <w:rPr>
          <w:rFonts w:ascii="Times New Roman" w:cs="Times New Roman" w:eastAsia="Times New Roman" w:hAnsi="Times New Roman"/>
          <w:b/>
          <w:bCs/>
          <w:color w:val="2E5496"/>
          <w:sz w:val="26"/>
          <w:szCs w:val="26"/>
        </w:rPr>
        <w:t xml:space="preserve">3.2 Arquitectura y tecnologías</w:t>
      </w:r>
    </w:p>
    <w:p>
      <w:pPr>
        <w:spacing w:after="120" w:line="360"/>
        <w:jc w:val="both"/>
      </w:pPr>
      <w:r>
        <w:rPr>
          <w:rFonts w:ascii="Times New Roman" w:cs="Times New Roman" w:eastAsia="Times New Roman" w:hAnsi="Times New Roman"/>
          <w:sz w:val="24"/>
          <w:szCs w:val="24"/>
        </w:rPr>
        <w:t xml:space="preserve">AgendApp se construyó sobre una arquitectura cliente-servidor de tres capas (presentación, lógica de negocio y persistencia), bajo el patrón Modelo-Vista-Controlador propio de Flask. La capa de presentación emplea plantillas HTML con Bootstrap 5, FullCalendar y Chart.js; la lógica de negocio reside en el servidor de aplicaciones Flask, e incluye el control de acceso por roles y el motor de pre-triaje; y la persistencia se gestiona con el ORM SQLAlchemy sobre SQLite en desarrollo y PostgreSQL en producción.</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Capa / Componente</w:t>
            </w:r>
          </w:p>
        </w:tc>
        <w:tc>
          <w:tcPr>
            <w:tcW w:type="dxa" w:w="624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Tecnología</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Lenguaje y framework</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Python 3.11 · Flask 3.0</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ORM / Base de datos</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SQLAlchemy 2.0 · SQLite (dev/test) / PostgreSQL (prod)</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Autenticación</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Flask-Login (sesiones y control de acceso por roles)</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Interfaz de usuario</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Bootstrap 5.3 · FullCalendar · Chart.js</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Notificaciones</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Twilio API (WhatsApp) · Flask-Mail (correo electrónico)</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Servidor de producción</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Gunicorn sobre Render</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pytest 8.2 · pytest-flask</w:t>
            </w:r>
          </w:p>
        </w:tc>
      </w:tr>
    </w:tbl>
    <w:p>
      <w:pPr>
        <w:pStyle w:val="Heading1"/>
      </w:pPr>
      <w:r>
        <w:rPr>
          <w:rFonts w:ascii="Times New Roman" w:cs="Times New Roman" w:eastAsia="Times New Roman" w:hAnsi="Times New Roman"/>
          <w:b/>
          <w:bCs/>
          <w:color w:val="1F3864"/>
          <w:sz w:val="28"/>
          <w:szCs w:val="28"/>
        </w:rPr>
        <w:t xml:space="preserve">4. Objetivos del Proyecto de Software</w:t>
      </w:r>
    </w:p>
    <w:p>
      <w:pPr>
        <w:spacing w:after="120" w:line="360"/>
        <w:jc w:val="both"/>
      </w:pPr>
      <w:r>
        <w:rPr>
          <w:rFonts w:ascii="Times New Roman" w:cs="Times New Roman" w:eastAsia="Times New Roman" w:hAnsi="Times New Roman"/>
          <w:sz w:val="24"/>
          <w:szCs w:val="24"/>
        </w:rPr>
        <w:t xml:space="preserve">Más allá de los objetivos del plan de pruebas, el producto AgendApp persigue las siguientes metas, que orientan la definición de los criterios de calidad:</w:t>
      </w:r>
    </w:p>
    <w:p>
      <w:pPr>
        <w:pStyle w:val="ListParagraph"/>
        <w:numPr>
          <w:ilvl w:val="0"/>
          <w:numId w:val="2"/>
        </w:numPr>
        <w:spacing w:after="60" w:line="320"/>
        <w:jc w:val="both"/>
      </w:pPr>
      <w:r>
        <w:rPr>
          <w:rFonts w:ascii="Times New Roman" w:cs="Times New Roman" w:eastAsia="Times New Roman" w:hAnsi="Times New Roman"/>
          <w:sz w:val="24"/>
          <w:szCs w:val="24"/>
        </w:rPr>
        <w:t xml:space="preserve">Ofrecer a los pacientes un canal autónomo y disponible para agendar, reprogramar y cancelar citas médicas sin intermediación telefónica.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Reducir el ausentismo a las citas mediante notificaciones y recordatorios automáticos por correo y WhatsApp.</w:t>
      </w:r>
    </w:p>
    <w:p>
      <w:pPr>
        <w:pStyle w:val="ListParagraph"/>
        <w:numPr>
          <w:ilvl w:val="0"/>
          <w:numId w:val="2"/>
        </w:numPr>
        <w:spacing w:after="60" w:line="320"/>
        <w:jc w:val="both"/>
      </w:pPr>
      <w:r>
        <w:rPr>
          <w:rFonts w:ascii="Times New Roman" w:cs="Times New Roman" w:eastAsia="Times New Roman" w:hAnsi="Times New Roman"/>
          <w:sz w:val="24"/>
          <w:szCs w:val="24"/>
        </w:rPr>
        <w:t xml:space="preserve">Orientar al paciente antes del agendamiento a través de un pre-triaje de síntomas que sugiere el nivel de urgencia y la especialidad adecuada.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Proporcionar a los médicos una agenda en tiempo real y herramientas para confirmar, completar o cancelar citas.</w:t>
      </w:r>
    </w:p>
    <w:p>
      <w:pPr>
        <w:pStyle w:val="ListParagraph"/>
        <w:numPr>
          <w:ilvl w:val="0"/>
          <w:numId w:val="2"/>
        </w:numPr>
        <w:spacing w:after="60" w:line="320"/>
        <w:jc w:val="both"/>
      </w:pPr>
      <w:r>
        <w:rPr>
          <w:rFonts w:ascii="Times New Roman" w:cs="Times New Roman" w:eastAsia="Times New Roman" w:hAnsi="Times New Roman"/>
          <w:sz w:val="24"/>
          <w:szCs w:val="24"/>
        </w:rPr>
        <w:t xml:space="preserve">Brindar al administrador información estadística para la toma de decisiones sobre la operación de la clínica.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Garantizar la seguridad de la información y el acceso diferenciado según el rol de cada usuario.</w:t>
      </w:r>
    </w:p>
    <w:p>
      <w:pPr>
        <w:pStyle w:val="Heading1"/>
      </w:pPr>
      <w:r>
        <w:rPr>
          <w:rFonts w:ascii="Times New Roman" w:cs="Times New Roman" w:eastAsia="Times New Roman" w:hAnsi="Times New Roman"/>
          <w:b/>
          <w:bCs/>
          <w:color w:val="1F3864"/>
          <w:sz w:val="28"/>
          <w:szCs w:val="28"/>
        </w:rPr>
        <w:t xml:space="preserve">5. Resumen de Requerimientos Generales</w:t>
      </w:r>
    </w:p>
    <w:p>
      <w:pPr>
        <w:spacing w:after="120" w:line="360"/>
        <w:jc w:val="both"/>
      </w:pPr>
      <w:r>
        <w:rPr>
          <w:rFonts w:ascii="Times New Roman" w:cs="Times New Roman" w:eastAsia="Times New Roman" w:hAnsi="Times New Roman"/>
          <w:sz w:val="24"/>
          <w:szCs w:val="24"/>
        </w:rPr>
        <w:t xml:space="preserve">El plan de pruebas se estructura sobre los requerimientos funcionales (RF) y no funcionales (RNF) definidos para el sistema. Su trazabilidad permite verificar, al final del proceso, que cada requerimiento cuenta con al menos un caso de prueba que lo respalda.</w:t>
      </w:r>
    </w:p>
    <w:p>
      <w:pPr>
        <w:pStyle w:val="Heading2"/>
      </w:pPr>
      <w:r>
        <w:rPr>
          <w:rFonts w:ascii="Times New Roman" w:cs="Times New Roman" w:eastAsia="Times New Roman" w:hAnsi="Times New Roman"/>
          <w:b/>
          <w:bCs/>
          <w:color w:val="2E5496"/>
          <w:sz w:val="26"/>
          <w:szCs w:val="26"/>
        </w:rPr>
        <w:t xml:space="preserve">5.1 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5660"/>
      </w:tblGrid>
      <w:tr>
        <w:trPr>
          <w:tblHeader/>
        </w:trPr>
        <w:tc>
          <w:tcPr>
            <w:tcW w:type="dxa" w:w="11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ID</w:t>
            </w:r>
          </w:p>
        </w:tc>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Nombre</w:t>
            </w:r>
          </w:p>
        </w:tc>
        <w:tc>
          <w:tcPr>
            <w:tcW w:type="dxa" w:w="56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Descripción</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RF-01</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Autenticación y roles</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Registro e inicio de sesión para pacientes, médicos y administradores, con acceso restringido a las vistas propias de cada rol.</w:t>
            </w:r>
          </w:p>
        </w:tc>
      </w:tr>
      <w:tr>
        <w:tc>
          <w:tcPr>
            <w:tcW w:type="dxa" w:w="11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RF-02</w:t>
            </w:r>
          </w:p>
        </w:tc>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Agendamiento de citas</w:t>
            </w:r>
          </w:p>
        </w:tc>
        <w:tc>
          <w:tcPr>
            <w:tcW w:type="dxa" w:w="56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paciente agenda una cita eligiendo especialidad, médico, fecha y hora disponibles; el sistema valida que el horario no esté ocupado.</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RF-03</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IA</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sistema clasifica los síntomas ingresados (urgente, pronto o rutina) y sugiere la especialidad antes de agendar.</w:t>
            </w:r>
          </w:p>
        </w:tc>
      </w:tr>
      <w:tr>
        <w:tc>
          <w:tcPr>
            <w:tcW w:type="dxa" w:w="11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RF-04</w:t>
            </w:r>
          </w:p>
        </w:tc>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Gestión de citas</w:t>
            </w:r>
          </w:p>
        </w:tc>
        <w:tc>
          <w:tcPr>
            <w:tcW w:type="dxa" w:w="56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Médicos confirman, completan o cancelan citas; los pacientes cancelan con al menos 24 horas de antelación.</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RF-05</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Panel administrativo</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administrador visualiza estadísticas de citas y gestiona el estado activo de los usuarios.</w:t>
            </w:r>
          </w:p>
        </w:tc>
      </w:tr>
    </w:tbl>
    <w:p>
      <w:pPr>
        <w:pStyle w:val="Heading2"/>
      </w:pPr>
      <w:r>
        <w:rPr>
          <w:rFonts w:ascii="Times New Roman" w:cs="Times New Roman" w:eastAsia="Times New Roman" w:hAnsi="Times New Roman"/>
          <w:b/>
          <w:bCs/>
          <w:color w:val="2E5496"/>
          <w:sz w:val="26"/>
          <w:szCs w:val="26"/>
        </w:rPr>
        <w:t xml:space="preserve">5.2 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5860"/>
      </w:tblGrid>
      <w:tr>
        <w:trPr>
          <w:tblHeader/>
        </w:trPr>
        <w:tc>
          <w:tcPr>
            <w:tcW w:type="dxa" w:w="11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ID</w:t>
            </w:r>
          </w:p>
        </w:tc>
        <w:tc>
          <w:tcPr>
            <w:tcW w:type="dxa" w:w="2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Atributo</w:t>
            </w:r>
          </w:p>
        </w:tc>
        <w:tc>
          <w:tcPr>
            <w:tcW w:type="dxa" w:w="58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Descripción / Métrica</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RNF-01</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Seguridad</w:t>
            </w:r>
          </w:p>
        </w:tc>
        <w:tc>
          <w:tcPr>
            <w:tcW w:type="dxa" w:w="5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Contraseñas cifradas con hash; sesiones gestionadas con Flask-Login; control de acceso por roles.</w:t>
            </w:r>
          </w:p>
        </w:tc>
      </w:tr>
      <w:tr>
        <w:tc>
          <w:tcPr>
            <w:tcW w:type="dxa" w:w="11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RNF-02</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Usabilidad</w:t>
            </w:r>
          </w:p>
        </w:tc>
        <w:tc>
          <w:tcPr>
            <w:tcW w:type="dxa" w:w="58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Interfaz responsive bajo principios de Nielsen; flujo de agendamiento en pocos pasos.</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RNF-03</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Rendimiento</w:t>
            </w:r>
          </w:p>
        </w:tc>
        <w:tc>
          <w:tcPr>
            <w:tcW w:type="dxa" w:w="5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Tiempo de respuesta inferior a 2 s en operaciones habituales bajo carga concurrente.</w:t>
            </w:r>
          </w:p>
        </w:tc>
      </w:tr>
      <w:tr>
        <w:tc>
          <w:tcPr>
            <w:tcW w:type="dxa" w:w="11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RNF-04</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Disponibilidad</w:t>
            </w:r>
          </w:p>
        </w:tc>
        <w:tc>
          <w:tcPr>
            <w:tcW w:type="dxa" w:w="58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Servicio accesible en línea mediante despliegue en la nube (Render).</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RNF-05</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Compatibilidad</w:t>
            </w:r>
          </w:p>
        </w:tc>
        <w:tc>
          <w:tcPr>
            <w:tcW w:type="dxa" w:w="5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Funcionamiento correcto en los principales navegadores de escritorio y móvil.</w:t>
            </w:r>
          </w:p>
        </w:tc>
      </w:tr>
    </w:tbl>
    <w:p>
      <w:pPr>
        <w:pStyle w:val="Heading1"/>
      </w:pPr>
      <w:r>
        <w:rPr>
          <w:rFonts w:ascii="Times New Roman" w:cs="Times New Roman" w:eastAsia="Times New Roman" w:hAnsi="Times New Roman"/>
          <w:b/>
          <w:bCs/>
          <w:color w:val="1F3864"/>
          <w:sz w:val="28"/>
          <w:szCs w:val="28"/>
        </w:rPr>
        <w:t xml:space="preserve">6. Aspectos Críticos del Proyecto de Software</w:t>
      </w:r>
    </w:p>
    <w:p>
      <w:pPr>
        <w:spacing w:after="120" w:line="360"/>
        <w:jc w:val="both"/>
      </w:pPr>
      <w:r>
        <w:rPr>
          <w:rFonts w:ascii="Times New Roman" w:cs="Times New Roman" w:eastAsia="Times New Roman" w:hAnsi="Times New Roman"/>
          <w:sz w:val="24"/>
          <w:szCs w:val="24"/>
        </w:rPr>
        <w:t xml:space="preserve">La identificación de los componentes y procesos críticos es la base del análisis de riesgos que orienta la estrategia de pruebas. Se consideran críticos aquellos elementos cuya falla tiene mayor impacto sobre la seguridad, la integridad de los datos o la experiencia del usuario. Para AgendApp se priorizaron los siguientes:</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Componente / Proceso</w:t>
            </w:r>
          </w:p>
        </w:tc>
        <w:tc>
          <w:tcPr>
            <w:tcW w:type="dxa" w:w="4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Riesgo asociado</w:t>
            </w:r>
          </w:p>
        </w:tc>
        <w:tc>
          <w:tcPr>
            <w:tcW w:type="dxa" w:w="2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Prioridad</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Autenticación y control de acceso por roles</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no autorizado a información clínica o a funciones de otro rol.</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Crítica</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Agendamiento y validación de disponibilidad</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Doble reserva de un mismo horario o citas en fechas pasadas.</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Crítica</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Regla de cancelación (24 horas)</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Cancelaciones fuera de política o cancelación de citas ajenas.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Alta</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Motor de pre-triaje (IA)</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Clasificación incorrecta del nivel de urgencia o de la especialidad.</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Alta</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Notificaciones (WhatsApp / correo)</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 envío o envío erróneo de confirmaciones y recordatorios.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Media</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Panel administrativo y reportes</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Estadísticas inexactas que afecten la toma de decisiones.</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Media</w:t>
            </w:r>
          </w:p>
        </w:tc>
      </w:tr>
    </w:tbl>
    <w:p>
      <w:pPr>
        <w:spacing w:after="120" w:line="360"/>
        <w:jc w:val="both"/>
      </w:pPr>
      <w:r>
        <w:rPr>
          <w:rFonts w:ascii="Times New Roman" w:cs="Times New Roman" w:eastAsia="Times New Roman" w:hAnsi="Times New Roman"/>
          <w:sz w:val="24"/>
          <w:szCs w:val="24"/>
        </w:rPr>
        <w:t xml:space="preserve">Esta priorización determina la asignación del esfuerzo de pruebas: los componentes de prioridad crítica concentran la mayor cantidad de casos y se someten a técnicas de caja negra y caja blanca, mientras que los de prioridad media se verifican con un conjunto representativo de casos.</w:t>
      </w:r>
    </w:p>
    <w:p>
      <w:pPr>
        <w:pStyle w:val="Heading1"/>
      </w:pPr>
      <w:r>
        <w:rPr>
          <w:rFonts w:ascii="Times New Roman" w:cs="Times New Roman" w:eastAsia="Times New Roman" w:hAnsi="Times New Roman"/>
          <w:b/>
          <w:bCs/>
          <w:color w:val="1F3864"/>
          <w:sz w:val="28"/>
          <w:szCs w:val="28"/>
        </w:rPr>
        <w:t xml:space="preserve">7. Estrategia de Pruebas</w:t>
      </w:r>
    </w:p>
    <w:p>
      <w:pPr>
        <w:spacing w:after="120" w:line="360"/>
        <w:jc w:val="both"/>
      </w:pPr>
      <w:r>
        <w:rPr>
          <w:rFonts w:ascii="Times New Roman" w:cs="Times New Roman" w:eastAsia="Times New Roman" w:hAnsi="Times New Roman"/>
          <w:sz w:val="24"/>
          <w:szCs w:val="24"/>
        </w:rPr>
        <w:t xml:space="preserve">La estrategia de pruebas define el enfoque global con el que se abordará la verificación y validación del sistema. Para AgendApp se adopta una estrategia incremental y basada en riesgos, alineada con el Modelo V, que organiza las pruebas en cuatro niveles ascendentes: unitario, de integración, de sistema y de aceptación. Cada nivel se asocia con una fase de diseño del desarrollo, de modo que las pruebas se planifican desde el inicio del proyecto y no como una actividad posterior.</w:t>
      </w:r>
    </w:p>
    <w:p>
      <w:pPr>
        <w:spacing w:after="120" w:line="360"/>
        <w:jc w:val="both"/>
      </w:pPr>
      <w:r>
        <w:rPr>
          <w:rFonts w:ascii="Times New Roman" w:cs="Times New Roman" w:eastAsia="Times New Roman" w:hAnsi="Times New Roman"/>
          <w:sz w:val="24"/>
          <w:szCs w:val="24"/>
        </w:rPr>
        <w:t xml:space="preserve">El enfoque basado en riesgos prioriza el esfuerzo sobre los componentes críticos identificados en la sección anterior. Asimismo, la estrategia combina pruebas de caja negra —centradas en el comportamiento observable a partir de los requerimientos— y de caja blanca —que examinan la lógica interna de funciones sensibles como el motor de pre-triaje y la regla de cancelación—. La ejecución se apoya en la automatización con pytest, lo que permite repetir el conjunto completo de pruebas (pruebas de regresión) ante cualquier cambio en el código.</w:t>
      </w:r>
    </w:p>
    <w:p>
      <w:pPr>
        <w:pStyle w:val="Heading2"/>
      </w:pPr>
      <w:r>
        <w:rPr>
          <w:rFonts w:ascii="Times New Roman" w:cs="Times New Roman" w:eastAsia="Times New Roman" w:hAnsi="Times New Roman"/>
          <w:b/>
          <w:bCs/>
          <w:color w:val="2E5496"/>
          <w:sz w:val="26"/>
          <w:szCs w:val="26"/>
        </w:rPr>
        <w:t xml:space="preserve">7.1 Justificación de la estrategia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Alineación con el ciclo de vida: el Modelo V vincula cada artefacto de diseño con su nivel de prueba, lo que favorece la detección temprana de defectos y reduce el costo de corrección.</w:t>
      </w:r>
    </w:p>
    <w:p>
      <w:pPr>
        <w:pStyle w:val="ListParagraph"/>
        <w:numPr>
          <w:ilvl w:val="0"/>
          <w:numId w:val="2"/>
        </w:numPr>
        <w:spacing w:after="60" w:line="320"/>
        <w:jc w:val="both"/>
      </w:pPr>
      <w:r>
        <w:rPr>
          <w:rFonts w:ascii="Times New Roman" w:cs="Times New Roman" w:eastAsia="Times New Roman" w:hAnsi="Times New Roman"/>
          <w:sz w:val="24"/>
          <w:szCs w:val="24"/>
        </w:rPr>
        <w:t xml:space="preserve">Optimización del esfuerzo: el enfoque basado en riesgos concentra los recursos en los procesos críticos (autenticación, agendamiento y pre-triaje), donde una falla tendría mayor impacto.</w:t>
      </w:r>
    </w:p>
    <w:p>
      <w:pPr>
        <w:pStyle w:val="ListParagraph"/>
        <w:numPr>
          <w:ilvl w:val="0"/>
          <w:numId w:val="2"/>
        </w:numPr>
        <w:spacing w:after="60" w:line="320"/>
        <w:jc w:val="both"/>
      </w:pPr>
      <w:r>
        <w:rPr>
          <w:rFonts w:ascii="Times New Roman" w:cs="Times New Roman" w:eastAsia="Times New Roman" w:hAnsi="Times New Roman"/>
          <w:sz w:val="24"/>
          <w:szCs w:val="24"/>
        </w:rPr>
        <w:t xml:space="preserve">Repetibilidad y regresión: la automatización con pytest garantiza que las pruebas puedan ejecutarse de forma consistente y reproducible en local y en integración continua.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Cobertura complementaria: la combinación de caja negra y caja blanca aumenta la probabilidad de descubrir defectos tanto funcionales como estructurales.</w:t>
      </w:r>
    </w:p>
    <w:p>
      <w:pPr>
        <w:pStyle w:val="Heading1"/>
      </w:pPr>
      <w:r>
        <w:rPr>
          <w:rFonts w:ascii="Times New Roman" w:cs="Times New Roman" w:eastAsia="Times New Roman" w:hAnsi="Times New Roman"/>
          <w:b/>
          <w:bCs/>
          <w:color w:val="1F3864"/>
          <w:sz w:val="28"/>
          <w:szCs w:val="28"/>
        </w:rPr>
        <w:t xml:space="preserve">8. Metodología de Pruebas</w:t>
      </w:r>
    </w:p>
    <w:p>
      <w:pPr>
        <w:spacing w:after="120" w:line="360"/>
        <w:jc w:val="both"/>
      </w:pPr>
      <w:r>
        <w:rPr>
          <w:rFonts w:ascii="Times New Roman" w:cs="Times New Roman" w:eastAsia="Times New Roman" w:hAnsi="Times New Roman"/>
          <w:sz w:val="24"/>
          <w:szCs w:val="24"/>
        </w:rPr>
        <w:t xml:space="preserve">La metodología describe cómo se organiza el trabajo de pruebas a lo largo del proyecto. AgendApp articula el Modelo V como marco de niveles de prueba con la metodología ágil Scrum empleada en el desarrollo, de modo que las actividades de prueba se integran al ritmo de los sprints.</w:t>
      </w:r>
    </w:p>
    <w:p>
      <w:pPr>
        <w:pStyle w:val="Heading2"/>
      </w:pPr>
      <w:r>
        <w:rPr>
          <w:rFonts w:ascii="Times New Roman" w:cs="Times New Roman" w:eastAsia="Times New Roman" w:hAnsi="Times New Roman"/>
          <w:b/>
          <w:bCs/>
          <w:color w:val="2E5496"/>
          <w:sz w:val="26"/>
          <w:szCs w:val="26"/>
        </w:rPr>
        <w:t xml:space="preserve">8.1 Modelo V</w:t>
      </w:r>
    </w:p>
    <w:p>
      <w:pPr>
        <w:spacing w:after="120" w:line="360"/>
        <w:jc w:val="both"/>
      </w:pPr>
      <w:r>
        <w:rPr>
          <w:rFonts w:ascii="Times New Roman" w:cs="Times New Roman" w:eastAsia="Times New Roman" w:hAnsi="Times New Roman"/>
          <w:sz w:val="24"/>
          <w:szCs w:val="24"/>
        </w:rPr>
        <w:t xml:space="preserve">El Modelo V establece una correspondencia entre cada fase de desarrollo (rama descendente) y su fase de prueba (rama ascendente). De este modo, mientras se especifican los requerimientos ya se diseñan las pruebas de aceptación, y mientras se diseña la arquitectura se preparan las pruebas de sistema, garantizando que cada entregable sea verificable.</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Fase de desarrollo</w:t>
            </w:r>
          </w:p>
        </w:tc>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Nivel de prueba</w:t>
            </w:r>
          </w:p>
        </w:tc>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Artefacto en AgendApp</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Especificación de requerimientos</w:t>
            </w:r>
          </w:p>
        </w:tc>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aceptación</w:t>
            </w:r>
          </w:p>
        </w:tc>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Escenarios de usuario sobre RF-01 a RF-05</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Diseño de alto nivel (arquitectura)</w:t>
            </w:r>
          </w:p>
        </w:tc>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sistema</w:t>
            </w:r>
          </w:p>
        </w:tc>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Suite completa pytest sobre la aplicación</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Diseño detallado (rutas/módulos)</w:t>
            </w:r>
          </w:p>
        </w:tc>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integración</w:t>
            </w:r>
          </w:p>
        </w:tc>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Rutas Flask ↔ SQLAlchemy ↔ base de datos</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Implementación (código)</w:t>
            </w:r>
          </w:p>
        </w:tc>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unitarias</w:t>
            </w:r>
          </w:p>
        </w:tc>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Funciones del motor de pre-triaje y reglas</w:t>
            </w:r>
          </w:p>
        </w:tc>
      </w:tr>
    </w:tbl>
    <w:p>
      <w:pPr>
        <w:pStyle w:val="Heading2"/>
      </w:pPr>
      <w:r>
        <w:rPr>
          <w:rFonts w:ascii="Times New Roman" w:cs="Times New Roman" w:eastAsia="Times New Roman" w:hAnsi="Times New Roman"/>
          <w:b/>
          <w:bCs/>
          <w:color w:val="2E5496"/>
          <w:sz w:val="26"/>
          <w:szCs w:val="26"/>
        </w:rPr>
        <w:t xml:space="preserve">8.2 Articulación con Scrum</w:t>
      </w:r>
    </w:p>
    <w:p>
      <w:pPr>
        <w:spacing w:after="120" w:line="360"/>
        <w:jc w:val="both"/>
      </w:pPr>
      <w:r>
        <w:rPr>
          <w:rFonts w:ascii="Times New Roman" w:cs="Times New Roman" w:eastAsia="Times New Roman" w:hAnsi="Times New Roman"/>
          <w:sz w:val="24"/>
          <w:szCs w:val="24"/>
        </w:rPr>
        <w:t xml:space="preserve">El desarrollo se organizó en sprints de dos semanas. En cada sprint, las historias de usuario incluyen sus criterios de aceptación y las pruebas correspondientes se diseñan y automatizan dentro del mismo ciclo, de manera que la definición de “terminado” exige que las pruebas pasen. Al cierre de cada sprint se ejecuta la suite completa como prueba de regresión.</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Sprint</w:t>
            </w:r>
          </w:p>
        </w:tc>
        <w:tc>
          <w:tcPr>
            <w:tcW w:type="dxa" w:w="78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Foco y actividades de prueba</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1</w:t>
            </w:r>
          </w:p>
        </w:tc>
        <w:tc>
          <w:tcPr>
            <w:tcW w:type="dxa" w:w="7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Modelos de datos, autenticación y carga de datos: pruebas unitarias de modelos y de registro/login.</w:t>
            </w:r>
          </w:p>
        </w:tc>
      </w:tr>
      <w:tr>
        <w:tc>
          <w:tcPr>
            <w:tcW w:type="dxa" w:w="1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2</w:t>
            </w:r>
          </w:p>
        </w:tc>
        <w:tc>
          <w:tcPr>
            <w:tcW w:type="dxa" w:w="78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Agendamiento, API de horarios y calendario: pruebas de integración del flujo de reserva.</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3</w:t>
            </w:r>
          </w:p>
        </w:tc>
        <w:tc>
          <w:tcPr>
            <w:tcW w:type="dxa" w:w="7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IA y notificaciones: pruebas unitarias del motor de reglas.</w:t>
            </w:r>
          </w:p>
        </w:tc>
      </w:tr>
      <w:tr>
        <w:tc>
          <w:tcPr>
            <w:tcW w:type="dxa" w:w="1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4</w:t>
            </w:r>
          </w:p>
        </w:tc>
        <w:tc>
          <w:tcPr>
            <w:tcW w:type="dxa" w:w="78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Panel administrativo y reportes: pruebas de sistema y de control de acceso.</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5</w:t>
            </w:r>
          </w:p>
        </w:tc>
        <w:tc>
          <w:tcPr>
            <w:tcW w:type="dxa" w:w="7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Despliegue, documentación y plan de pruebas: pruebas de aceptación y regresión final.</w:t>
            </w:r>
          </w:p>
        </w:tc>
      </w:tr>
    </w:tbl>
    <w:p>
      <w:pPr>
        <w:pStyle w:val="Heading1"/>
      </w:pPr>
      <w:r>
        <w:rPr>
          <w:rFonts w:ascii="Times New Roman" w:cs="Times New Roman" w:eastAsia="Times New Roman" w:hAnsi="Times New Roman"/>
          <w:b/>
          <w:bCs/>
          <w:color w:val="1F3864"/>
          <w:sz w:val="28"/>
          <w:szCs w:val="28"/>
        </w:rPr>
        <w:t xml:space="preserve">9. Tipos de Prueba a Aplicar</w:t>
      </w:r>
    </w:p>
    <w:p>
      <w:pPr>
        <w:spacing w:after="120" w:line="360"/>
        <w:jc w:val="both"/>
      </w:pPr>
      <w:r>
        <w:rPr>
          <w:rFonts w:ascii="Times New Roman" w:cs="Times New Roman" w:eastAsia="Times New Roman" w:hAnsi="Times New Roman"/>
          <w:sz w:val="24"/>
          <w:szCs w:val="24"/>
        </w:rPr>
        <w:t xml:space="preserve">A partir de la estrategia y la metodología, se aplican los siguientes tipos de prueba, seleccionados según el nivel del Modelo V y la naturaleza de cada componente:</w:t>
      </w:r>
    </w:p>
    <w:p>
      <w:pPr>
        <w:pStyle w:val="Heading2"/>
      </w:pPr>
      <w:r>
        <w:rPr>
          <w:rFonts w:ascii="Times New Roman" w:cs="Times New Roman" w:eastAsia="Times New Roman" w:hAnsi="Times New Roman"/>
          <w:b/>
          <w:bCs/>
          <w:color w:val="2E5496"/>
          <w:sz w:val="26"/>
          <w:szCs w:val="26"/>
        </w:rPr>
        <w:t xml:space="preserve">9.1 Pruebas unitarias</w:t>
      </w:r>
    </w:p>
    <w:p>
      <w:pPr>
        <w:spacing w:after="120" w:line="360"/>
        <w:jc w:val="both"/>
      </w:pPr>
      <w:r>
        <w:rPr>
          <w:rFonts w:ascii="Times New Roman" w:cs="Times New Roman" w:eastAsia="Times New Roman" w:hAnsi="Times New Roman"/>
          <w:sz w:val="24"/>
          <w:szCs w:val="24"/>
        </w:rPr>
        <w:t xml:space="preserve">Verifican el comportamiento de funciones individuales de forma aislada. En AgendApp se aplican a la función de pre-triaje de síntomas y a la regla que determina si una cita puede cancelarse. Se emplean técnicas de caja negra (partición de equivalencia y valores límite) y de caja blanca (cobertura de decisiones sobre las ramas del motor de reglas).</w:t>
      </w:r>
    </w:p>
    <w:p>
      <w:pPr>
        <w:pStyle w:val="Heading2"/>
      </w:pPr>
      <w:r>
        <w:rPr>
          <w:rFonts w:ascii="Times New Roman" w:cs="Times New Roman" w:eastAsia="Times New Roman" w:hAnsi="Times New Roman"/>
          <w:b/>
          <w:bCs/>
          <w:color w:val="2E5496"/>
          <w:sz w:val="26"/>
          <w:szCs w:val="26"/>
        </w:rPr>
        <w:t xml:space="preserve">9.2 Pruebas de integración</w:t>
      </w:r>
    </w:p>
    <w:p>
      <w:pPr>
        <w:spacing w:after="120" w:line="360"/>
        <w:jc w:val="both"/>
      </w:pPr>
      <w:r>
        <w:rPr>
          <w:rFonts w:ascii="Times New Roman" w:cs="Times New Roman" w:eastAsia="Times New Roman" w:hAnsi="Times New Roman"/>
          <w:sz w:val="24"/>
          <w:szCs w:val="24"/>
        </w:rPr>
        <w:t xml:space="preserve">Comprueban la interacción entre los módulos: las rutas de Flask, el ORM SQLAlchemy y la base de datos. Verifican, por ejemplo, que al agendar una cita se persista correctamente y que la consulta de horarios disponibles responda en el formato esperado.</w:t>
      </w:r>
    </w:p>
    <w:p>
      <w:pPr>
        <w:pStyle w:val="Heading2"/>
      </w:pPr>
      <w:r>
        <w:rPr>
          <w:rFonts w:ascii="Times New Roman" w:cs="Times New Roman" w:eastAsia="Times New Roman" w:hAnsi="Times New Roman"/>
          <w:b/>
          <w:bCs/>
          <w:color w:val="2E5496"/>
          <w:sz w:val="26"/>
          <w:szCs w:val="26"/>
        </w:rPr>
        <w:t xml:space="preserve">9.3 Pruebas de sistema</w:t>
      </w:r>
    </w:p>
    <w:p>
      <w:pPr>
        <w:spacing w:after="120" w:line="360"/>
        <w:jc w:val="both"/>
      </w:pPr>
      <w:r>
        <w:rPr>
          <w:rFonts w:ascii="Times New Roman" w:cs="Times New Roman" w:eastAsia="Times New Roman" w:hAnsi="Times New Roman"/>
          <w:sz w:val="24"/>
          <w:szCs w:val="24"/>
        </w:rPr>
        <w:t xml:space="preserve">Evalúan el sistema completo desplegado, validando el cumplimiento conjunto de los requerimientos. Incluyen pruebas de control de acceso por roles, manejo de errores (páginas 403, 404 y 500) y verificación de la API.</w:t>
      </w:r>
    </w:p>
    <w:p>
      <w:pPr>
        <w:pStyle w:val="Heading2"/>
      </w:pPr>
      <w:r>
        <w:rPr>
          <w:rFonts w:ascii="Times New Roman" w:cs="Times New Roman" w:eastAsia="Times New Roman" w:hAnsi="Times New Roman"/>
          <w:b/>
          <w:bCs/>
          <w:color w:val="2E5496"/>
          <w:sz w:val="26"/>
          <w:szCs w:val="26"/>
        </w:rPr>
        <w:t xml:space="preserve">9.4 Pruebas de aceptación</w:t>
      </w:r>
    </w:p>
    <w:p>
      <w:pPr>
        <w:spacing w:after="120" w:line="360"/>
        <w:jc w:val="both"/>
      </w:pPr>
      <w:r>
        <w:rPr>
          <w:rFonts w:ascii="Times New Roman" w:cs="Times New Roman" w:eastAsia="Times New Roman" w:hAnsi="Times New Roman"/>
          <w:sz w:val="24"/>
          <w:szCs w:val="24"/>
        </w:rPr>
        <w:t xml:space="preserve">Validan, desde la perspectiva del usuario final, que el sistema satisface las necesidades planteadas. Se ejecutan como escenarios extremo a extremo sobre el ambiente de producción (por ejemplo, un paciente que inicia sesión, realiza un pre-triaje y agenda una cita).</w:t>
      </w:r>
    </w:p>
    <w:p>
      <w:pPr>
        <w:pStyle w:val="Heading2"/>
      </w:pPr>
      <w:r>
        <w:rPr>
          <w:rFonts w:ascii="Times New Roman" w:cs="Times New Roman" w:eastAsia="Times New Roman" w:hAnsi="Times New Roman"/>
          <w:b/>
          <w:bCs/>
          <w:color w:val="2E5496"/>
          <w:sz w:val="26"/>
          <w:szCs w:val="26"/>
        </w:rPr>
        <w:t xml:space="preserve">9.5 Pruebas no funcionales</w:t>
      </w:r>
    </w:p>
    <w:p>
      <w:pPr>
        <w:spacing w:after="120" w:line="360"/>
        <w:jc w:val="both"/>
      </w:pPr>
      <w:r>
        <w:rPr>
          <w:rFonts w:ascii="Times New Roman" w:cs="Times New Roman" w:eastAsia="Times New Roman" w:hAnsi="Times New Roman"/>
          <w:sz w:val="24"/>
          <w:szCs w:val="24"/>
        </w:rPr>
        <w:t xml:space="preserve">Comprenden pruebas de rendimiento (tiempos de respuesta de las páginas y la API), de seguridad (cifrado de contraseñas y control de acceso) y de compatibilidad (visualización en distintos navegadores y dispositivos).</w:t>
      </w:r>
    </w:p>
    <w:p>
      <w:pPr>
        <w:pStyle w:val="Heading2"/>
      </w:pPr>
      <w:r>
        <w:rPr>
          <w:rFonts w:ascii="Times New Roman" w:cs="Times New Roman" w:eastAsia="Times New Roman" w:hAnsi="Times New Roman"/>
          <w:b/>
          <w:bCs/>
          <w:color w:val="2E5496"/>
          <w:sz w:val="26"/>
          <w:szCs w:val="26"/>
        </w:rPr>
        <w:t xml:space="preserve">9.6 Pruebas de regresión</w:t>
      </w:r>
    </w:p>
    <w:p>
      <w:pPr>
        <w:spacing w:after="120" w:line="360"/>
        <w:jc w:val="both"/>
      </w:pPr>
      <w:r>
        <w:rPr>
          <w:rFonts w:ascii="Times New Roman" w:cs="Times New Roman" w:eastAsia="Times New Roman" w:hAnsi="Times New Roman"/>
          <w:sz w:val="24"/>
          <w:szCs w:val="24"/>
        </w:rPr>
        <w:t xml:space="preserve">Tras cada cambio se ejecuta nuevamente la suite automatizada para asegurar que las funcionalidades previas siguen operando correctamente.</w:t>
      </w:r>
    </w:p>
    <w:p>
      <w:pPr>
        <w:pStyle w:val="Heading1"/>
      </w:pPr>
      <w:r>
        <w:rPr>
          <w:rFonts w:ascii="Times New Roman" w:cs="Times New Roman" w:eastAsia="Times New Roman" w:hAnsi="Times New Roman"/>
          <w:b/>
          <w:bCs/>
          <w:color w:val="1F3864"/>
          <w:sz w:val="28"/>
          <w:szCs w:val="28"/>
        </w:rPr>
        <w:t xml:space="preserve">10. Criterios de Aceptación por Grupo de Pruebas</w:t>
      </w:r>
    </w:p>
    <w:p>
      <w:pPr>
        <w:spacing w:after="120" w:line="360"/>
        <w:jc w:val="both"/>
      </w:pPr>
      <w:r>
        <w:rPr>
          <w:rFonts w:ascii="Times New Roman" w:cs="Times New Roman" w:eastAsia="Times New Roman" w:hAnsi="Times New Roman"/>
          <w:sz w:val="24"/>
          <w:szCs w:val="24"/>
        </w:rPr>
        <w:t xml:space="preserve">Cada grupo de pruebas cuenta con criterios de aceptación que definen cuándo se considera superado. El criterio global de aceptación del plan es que el 100 % de los casos de prioridad crítica y alta resulten satisfactorios y que no existan defectos abiertos de severidad crítica.</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Grupo de pruebas</w:t>
            </w:r>
          </w:p>
        </w:tc>
        <w:tc>
          <w:tcPr>
            <w:tcW w:type="dxa" w:w="67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Criterio de aceptación</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Autenticación y roles (RF-01)</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usuario se registra e inicia sesión correctamente; es redirigido al panel de su rol y no puede acceder a vistas de otros roles (respuesta 403 o redirección).</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Agendamiento (RF-02)</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La cita se crea en estado “pendiente” sobre un horario disponible; el sistema rechaza fechas pasadas y horarios ocupados.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IA (RF-03)</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La API clasifica los síntomas en el nivel correcto y sugiere la especialidad esperada, devolviendo una respuesta válida en formato JSON.</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Gestión de citas (RF-04)</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cambio de estado se refleja correctamente; la cancelación solo procede con 24 h de antelación y únicamente sobre citas propias.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Panel administrativo (RF-05)</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administrador accede al panel, visualiza las estadísticas y gestiona el estado de los usuarios.</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 funcionales (RNF)</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Las páginas y la API responden por debajo del umbral definido; las contraseñas se almacenan cifradas y el acceso respeta los roles.</w:t>
            </w:r>
          </w:p>
        </w:tc>
      </w:tr>
    </w:tbl>
    <w:p>
      <w:pPr>
        <w:pStyle w:val="Heading1"/>
      </w:pPr>
      <w:r>
        <w:rPr>
          <w:rFonts w:ascii="Times New Roman" w:cs="Times New Roman" w:eastAsia="Times New Roman" w:hAnsi="Times New Roman"/>
          <w:b/>
          <w:bCs/>
          <w:color w:val="1F3864"/>
          <w:sz w:val="28"/>
          <w:szCs w:val="28"/>
        </w:rPr>
        <w:t xml:space="preserve">11. Diseño de Casos de Prueba</w:t>
      </w:r>
    </w:p>
    <w:p>
      <w:pPr>
        <w:spacing w:after="120" w:line="360"/>
        <w:jc w:val="both"/>
      </w:pPr>
      <w:r>
        <w:rPr>
          <w:rFonts w:ascii="Times New Roman" w:cs="Times New Roman" w:eastAsia="Times New Roman" w:hAnsi="Times New Roman"/>
          <w:sz w:val="24"/>
          <w:szCs w:val="24"/>
        </w:rPr>
        <w:t xml:space="preserve">A continuación se presenta el diseño de los casos de prueba, organizados por módulo. Cada caso indica su identificador, la descripción de la condición probada y el resultado esperado. Estos casos se encuentran automatizados con pytest y constituyen la evidencia ejecutable del plan.</w:t>
      </w:r>
    </w:p>
    <w:p>
      <w:pPr>
        <w:pStyle w:val="Heading2"/>
      </w:pPr>
      <w:r>
        <w:rPr>
          <w:rFonts w:ascii="Times New Roman" w:cs="Times New Roman" w:eastAsia="Times New Roman" w:hAnsi="Times New Roman"/>
          <w:b/>
          <w:bCs/>
          <w:color w:val="2E5496"/>
          <w:sz w:val="26"/>
          <w:szCs w:val="26"/>
        </w:rPr>
        <w:t xml:space="preserve">11.1 Módulo de autenticación y control de acceso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4710"/>
        <w:gridCol w:w="3500"/>
      </w:tblGrid>
      <w:tr>
        <w:trPr>
          <w:tblHeader/>
        </w:trPr>
        <w:tc>
          <w:tcPr>
            <w:tcW w:type="dxa" w:w="115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ID</w:t>
            </w:r>
          </w:p>
        </w:tc>
        <w:tc>
          <w:tcPr>
            <w:tcW w:type="dxa" w:w="471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Descripción</w:t>
            </w:r>
          </w:p>
        </w:tc>
        <w:tc>
          <w:tcPr>
            <w:tcW w:type="dxa" w:w="35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Resultado esperado</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PA-01</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Registro válido con rol paciente</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Cuenta creada y mensaje de éxito</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PA-02</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Registro válido con rol médico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Cuenta creada y mensaje de éxito</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PA-03</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Registro con correo ya existente</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 rechaza por correo duplicado</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PA-04</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Contraseñas que no coinciden</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Mensaje de error de validación</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PA-05</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Contraseña demasiado corta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Mensaje de error de longitud</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PA-06</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Formulario con campos vacíos</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registro no se completa</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PA-07</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Login válido de paciente</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Redirige al panel del paciente</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PA-08</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Login válido de médico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Redirige al panel del médico</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PA-09</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Contraseña incorrecta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Mensaje “Credenciales incorrectas”</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PA-10</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Correo no registrado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Mensaje “Credenciales incorrectas”</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PA-11</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Cierre de sesión autenticado</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Sesión destruida y redirección</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PA-12</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a ruta protegida sin sesión</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Redirige al inicio de sesión</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PA-13</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Paciente intenta panel de médico</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denegado (403/redirección)</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PA-14</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Médico intenta panel de paciente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denegado (403/redirección)</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PA-15</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Administrador accede a su panel</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permitido (200)</w:t>
            </w:r>
          </w:p>
        </w:tc>
      </w:tr>
    </w:tbl>
    <w:p>
      <w:pPr>
        <w:pStyle w:val="Heading2"/>
      </w:pPr>
      <w:r>
        <w:rPr>
          <w:rFonts w:ascii="Times New Roman" w:cs="Times New Roman" w:eastAsia="Times New Roman" w:hAnsi="Times New Roman"/>
          <w:b/>
          <w:bCs/>
          <w:color w:val="2E5496"/>
          <w:sz w:val="26"/>
          <w:szCs w:val="26"/>
        </w:rPr>
        <w:t xml:space="preserve">11.2 Módulo de citas, API y motor de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4710"/>
        <w:gridCol w:w="3500"/>
      </w:tblGrid>
      <w:tr>
        <w:trPr>
          <w:tblHeader/>
        </w:trPr>
        <w:tc>
          <w:tcPr>
            <w:tcW w:type="dxa" w:w="115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ID</w:t>
            </w:r>
          </w:p>
        </w:tc>
        <w:tc>
          <w:tcPr>
            <w:tcW w:type="dxa" w:w="471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Descripción</w:t>
            </w:r>
          </w:p>
        </w:tc>
        <w:tc>
          <w:tcPr>
            <w:tcW w:type="dxa" w:w="35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Resultado esperado</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CA-01</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Ver página de agendamiento autenticado</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Formulario visible (200)</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CA-02</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Consultar horarios de médico válido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 de horarios en JSON</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CA-03</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Consultar horarios con fecha inválida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 vacía sin error</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CA-04</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Consultar horarios de médico inexistente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Respuesta vacía o 404</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CA-05</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Consultar calendario en formato JSON</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 de eventos del calendario</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CA-06</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Agendar cita en fecha pasada</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 rechaza; la cita no se crea</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CA-07</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Cancelar cita con más de 24 h</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Cita cancelada correctamente</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CA-08</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Cancelar cita de otro paciente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denegado (403)</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CA-09</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Médico confirma una cita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Estado cambia a “confirmada”</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CA-10</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síntoma urgente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Nivel “urgente” y alerta roja</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CA-11</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consulta de rutina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Nivel “rutina”</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CA-12</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texto vacío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Nivel “normal”</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CA-13</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Listar médicos activos</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 de médicos en JSON</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CA-14</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Carga de la página de inicio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Responde correctamente (200)</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CA-15</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Carga de la página de login</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Responde correctamente (200)</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CA-16</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Solicitud a ruta inexistente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Error 404 controlado</w:t>
            </w:r>
          </w:p>
        </w:tc>
      </w:tr>
    </w:tbl>
    <w:p>
      <w:pPr>
        <w:pStyle w:val="Heading2"/>
      </w:pPr>
      <w:r>
        <w:rPr>
          <w:rFonts w:ascii="Times New Roman" w:cs="Times New Roman" w:eastAsia="Times New Roman" w:hAnsi="Times New Roman"/>
          <w:b/>
          <w:bCs/>
          <w:color w:val="2E5496"/>
          <w:sz w:val="26"/>
          <w:szCs w:val="26"/>
        </w:rPr>
        <w:t xml:space="preserve">11.3 Trazabilidad de requerimientos</w:t>
      </w:r>
    </w:p>
    <w:p>
      <w:pPr>
        <w:spacing w:after="120" w:line="360"/>
        <w:jc w:val="both"/>
      </w:pPr>
      <w:r>
        <w:rPr>
          <w:rFonts w:ascii="Times New Roman" w:cs="Times New Roman" w:eastAsia="Times New Roman" w:hAnsi="Times New Roman"/>
          <w:sz w:val="24"/>
          <w:szCs w:val="24"/>
        </w:rPr>
        <w:t xml:space="preserve">La siguiente matriz relaciona cada requerimiento con los casos de prueba que lo verifican, evidenciando la cobertura del plan.</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Requerimiento</w:t>
            </w:r>
          </w:p>
        </w:tc>
        <w:tc>
          <w:tcPr>
            <w:tcW w:type="dxa" w:w="624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Casos de prueba que lo cubren</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RF-01 — Autenticación y roles</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PA-01 a PA-15</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RF-02 — Agendamiento</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CA-01, CA-02, CA-03, CA-04, CA-06</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RF-03 — Pre-triaje con IA</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CA-10, CA-11, CA-12, CA-13</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RF-04 — Gestión de citas</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CA-07, CA-08, CA-09</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RF-05 — Panel administrativo</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PA-15</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RNF-03 — Rendimiento</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CA-14, CA-15, CA-16</w:t>
            </w:r>
          </w:p>
        </w:tc>
      </w:tr>
    </w:tbl>
    <w:p>
      <w:pPr>
        <w:pStyle w:val="Heading1"/>
      </w:pPr>
      <w:r>
        <w:rPr>
          <w:rFonts w:ascii="Times New Roman" w:cs="Times New Roman" w:eastAsia="Times New Roman" w:hAnsi="Times New Roman"/>
          <w:b/>
          <w:bCs/>
          <w:color w:val="1F3864"/>
          <w:sz w:val="28"/>
          <w:szCs w:val="28"/>
        </w:rPr>
        <w:t xml:space="preserve">12. Procedimiento de Ejecución de las Pruebas</w:t>
      </w:r>
    </w:p>
    <w:p>
      <w:pPr>
        <w:spacing w:after="120" w:line="360"/>
        <w:jc w:val="both"/>
      </w:pPr>
      <w:r>
        <w:rPr>
          <w:rFonts w:ascii="Times New Roman" w:cs="Times New Roman" w:eastAsia="Times New Roman" w:hAnsi="Times New Roman"/>
          <w:sz w:val="24"/>
          <w:szCs w:val="24"/>
        </w:rPr>
        <w:t xml:space="preserve">La ejecución de las pruebas sigue un procedimiento ordenado que garantiza condiciones reproducibles y resultados confiables:</w:t>
      </w:r>
    </w:p>
    <w:p>
      <w:pPr>
        <w:pStyle w:val="ListParagraph"/>
        <w:numPr>
          <w:ilvl w:val="0"/>
          <w:numId w:val="3"/>
        </w:numPr>
        <w:spacing w:after="60" w:line="320"/>
        <w:jc w:val="both"/>
      </w:pPr>
      <w:r>
        <w:rPr>
          <w:rFonts w:ascii="Times New Roman" w:cs="Times New Roman" w:eastAsia="Times New Roman" w:hAnsi="Times New Roman"/>
          <w:sz w:val="24"/>
          <w:szCs w:val="24"/>
        </w:rPr>
        <w:t xml:space="preserve">Preparar el entorno: clonar el repositorio, crear el entorno virtual e instalar las dependencias declaradas en requirements.txt.</w:t>
      </w:r>
    </w:p>
    <w:p>
      <w:pPr>
        <w:pStyle w:val="ListParagraph"/>
        <w:numPr>
          <w:ilvl w:val="0"/>
          <w:numId w:val="3"/>
        </w:numPr>
        <w:spacing w:after="60" w:line="320"/>
        <w:jc w:val="both"/>
      </w:pPr>
      <w:r>
        <w:rPr>
          <w:rFonts w:ascii="Times New Roman" w:cs="Times New Roman" w:eastAsia="Times New Roman" w:hAnsi="Times New Roman"/>
          <w:sz w:val="24"/>
          <w:szCs w:val="24"/>
        </w:rPr>
        <w:t xml:space="preserve">Disponer los datos de prueba: ejecutar el script de carga (seed) para poblar la base con usuarios, médicos, horarios y citas de muestra.</w:t>
      </w:r>
    </w:p>
    <w:p>
      <w:pPr>
        <w:pStyle w:val="ListParagraph"/>
        <w:numPr>
          <w:ilvl w:val="0"/>
          <w:numId w:val="3"/>
        </w:numPr>
        <w:spacing w:after="60" w:line="320"/>
        <w:jc w:val="both"/>
      </w:pPr>
      <w:r>
        <w:rPr>
          <w:rFonts w:ascii="Times New Roman" w:cs="Times New Roman" w:eastAsia="Times New Roman" w:hAnsi="Times New Roman"/>
          <w:sz w:val="24"/>
          <w:szCs w:val="24"/>
        </w:rPr>
        <w:t xml:space="preserve">Ejecutar las pruebas automatizadas con el comando pytest sobre el directorio de pruebas, registrando el resultado de cada caso.</w:t>
      </w:r>
    </w:p>
    <w:p>
      <w:pPr>
        <w:pStyle w:val="ListParagraph"/>
        <w:numPr>
          <w:ilvl w:val="0"/>
          <w:numId w:val="3"/>
        </w:numPr>
        <w:spacing w:after="60" w:line="320"/>
        <w:jc w:val="both"/>
      </w:pPr>
      <w:r>
        <w:rPr>
          <w:rFonts w:ascii="Times New Roman" w:cs="Times New Roman" w:eastAsia="Times New Roman" w:hAnsi="Times New Roman"/>
          <w:sz w:val="24"/>
          <w:szCs w:val="24"/>
        </w:rPr>
        <w:t xml:space="preserve">Verificar los resultados: confirmar que todos los casos reportan estado satisfactorio y revisar la cobertura obtenida.</w:t>
      </w:r>
    </w:p>
    <w:p>
      <w:pPr>
        <w:pStyle w:val="ListParagraph"/>
        <w:numPr>
          <w:ilvl w:val="0"/>
          <w:numId w:val="3"/>
        </w:numPr>
        <w:spacing w:after="60" w:line="320"/>
        <w:jc w:val="both"/>
      </w:pPr>
      <w:r>
        <w:rPr>
          <w:rFonts w:ascii="Times New Roman" w:cs="Times New Roman" w:eastAsia="Times New Roman" w:hAnsi="Times New Roman"/>
          <w:sz w:val="24"/>
          <w:szCs w:val="24"/>
        </w:rPr>
        <w:t xml:space="preserve">Ejecutar las pruebas de aceptación manuales sobre el ambiente de producción, siguiendo los escenarios de usuario definidos.</w:t>
      </w:r>
    </w:p>
    <w:p>
      <w:pPr>
        <w:pStyle w:val="ListParagraph"/>
        <w:numPr>
          <w:ilvl w:val="0"/>
          <w:numId w:val="3"/>
        </w:numPr>
        <w:spacing w:after="60" w:line="320"/>
        <w:jc w:val="both"/>
      </w:pPr>
      <w:r>
        <w:rPr>
          <w:rFonts w:ascii="Times New Roman" w:cs="Times New Roman" w:eastAsia="Times New Roman" w:hAnsi="Times New Roman"/>
          <w:sz w:val="24"/>
          <w:szCs w:val="24"/>
        </w:rPr>
        <w:t xml:space="preserve">Registrar los hallazgos: documentar defectos, asignarles severidad y prioridad, y reportarlos para su corrección.</w:t>
      </w:r>
    </w:p>
    <w:p>
      <w:pPr>
        <w:pStyle w:val="ListParagraph"/>
        <w:numPr>
          <w:ilvl w:val="0"/>
          <w:numId w:val="3"/>
        </w:numPr>
        <w:spacing w:after="60" w:line="320"/>
        <w:jc w:val="both"/>
      </w:pPr>
      <w:r>
        <w:rPr>
          <w:rFonts w:ascii="Times New Roman" w:cs="Times New Roman" w:eastAsia="Times New Roman" w:hAnsi="Times New Roman"/>
          <w:sz w:val="24"/>
          <w:szCs w:val="24"/>
        </w:rPr>
        <w:t xml:space="preserve">Reejecutar las pruebas de regresión tras cada corrección hasta cumplir los criterios de aceptación del plan.</w:t>
      </w:r>
    </w:p>
    <w:p>
      <w:pPr>
        <w:pStyle w:val="Heading2"/>
      </w:pPr>
      <w:r>
        <w:rPr>
          <w:rFonts w:ascii="Times New Roman" w:cs="Times New Roman" w:eastAsia="Times New Roman" w:hAnsi="Times New Roman"/>
          <w:b/>
          <w:bCs/>
          <w:color w:val="2E5496"/>
          <w:sz w:val="26"/>
          <w:szCs w:val="26"/>
        </w:rPr>
        <w:t xml:space="preserve">12.1 Comandos de referencia</w:t>
      </w:r>
    </w:p>
    <w:p>
      <w:pPr>
        <w:shd w:fill="F2F2F2" w:val="clear"/>
        <w:spacing w:after="60" w:before="60" w:line="276"/>
      </w:pPr>
      <w:r>
        <w:rPr>
          <w:rFonts w:ascii="Consolas" w:cs="Consolas" w:eastAsia="Consolas" w:hAnsi="Consolas"/>
          <w:sz w:val="20"/>
          <w:szCs w:val="20"/>
        </w:rPr>
        <w:t xml:space="preserve">pip install -r requirements.txt</w:t>
      </w:r>
    </w:p>
    <w:p>
      <w:pPr>
        <w:shd w:fill="F2F2F2" w:val="clear"/>
        <w:spacing w:after="60" w:line="276"/>
      </w:pPr>
      <w:r>
        <w:rPr>
          <w:rFonts w:ascii="Consolas" w:cs="Consolas" w:eastAsia="Consolas" w:hAnsi="Consolas"/>
          <w:sz w:val="20"/>
          <w:szCs w:val="20"/>
        </w:rPr>
        <w:t xml:space="preserve">python seed.py</w:t>
      </w:r>
    </w:p>
    <w:p>
      <w:pPr>
        <w:shd w:fill="F2F2F2" w:val="clear"/>
        <w:spacing w:after="60" w:line="276"/>
      </w:pPr>
      <w:r>
        <w:rPr>
          <w:rFonts w:ascii="Consolas" w:cs="Consolas" w:eastAsia="Consolas" w:hAnsi="Consolas"/>
          <w:sz w:val="20"/>
          <w:szCs w:val="20"/>
        </w:rPr>
        <w:t xml:space="preserve">pytest tests/ -v</w:t>
      </w:r>
    </w:p>
    <w:p>
      <w:pPr>
        <w:shd w:fill="F2F2F2" w:val="clear"/>
        <w:spacing w:after="120" w:line="276"/>
      </w:pPr>
      <w:r>
        <w:rPr>
          <w:rFonts w:ascii="Consolas" w:cs="Consolas" w:eastAsia="Consolas" w:hAnsi="Consolas"/>
          <w:sz w:val="20"/>
          <w:szCs w:val="20"/>
        </w:rPr>
        <w:t xml:space="preserve">pytest tests/ --cov=. --cov-report=html</w:t>
      </w:r>
    </w:p>
    <w:p>
      <w:pPr>
        <w:spacing w:after="120" w:line="360"/>
        <w:jc w:val="both"/>
      </w:pPr>
      <w:r>
        <w:rPr>
          <w:rFonts w:ascii="Times New Roman" w:cs="Times New Roman" w:eastAsia="Times New Roman" w:hAnsi="Times New Roman"/>
          <w:sz w:val="24"/>
          <w:szCs w:val="24"/>
        </w:rPr>
        <w:t xml:space="preserve">La ejecución de la suite reporta 31 casos de prueba satisfactorios, lo que evidencia el cumplimiento de los requerimientos verificados mediante automatización.</w:t>
      </w:r>
    </w:p>
    <w:p>
      <w:pPr>
        <w:pStyle w:val="Heading1"/>
      </w:pPr>
      <w:r>
        <w:rPr>
          <w:rFonts w:ascii="Times New Roman" w:cs="Times New Roman" w:eastAsia="Times New Roman" w:hAnsi="Times New Roman"/>
          <w:b/>
          <w:bCs/>
          <w:color w:val="1F3864"/>
          <w:sz w:val="28"/>
          <w:szCs w:val="28"/>
        </w:rPr>
        <w:t xml:space="preserve">13. Planificación General de la Ejecución</w:t>
      </w:r>
    </w:p>
    <w:p>
      <w:pPr>
        <w:spacing w:after="120" w:line="360"/>
        <w:jc w:val="both"/>
      </w:pPr>
      <w:r>
        <w:rPr>
          <w:rFonts w:ascii="Times New Roman" w:cs="Times New Roman" w:eastAsia="Times New Roman" w:hAnsi="Times New Roman"/>
          <w:sz w:val="24"/>
          <w:szCs w:val="24"/>
        </w:rPr>
        <w:t xml:space="preserve">La planificación organiza las actividades de prueba en el tiempo, articuladas con los sprints del desarrollo. El siguiente cronograma resume las fases, su duración estimada y los responsables.</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Fase</w:t>
            </w:r>
          </w:p>
        </w:tc>
        <w:tc>
          <w:tcPr>
            <w:tcW w:type="dxa" w:w="4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Actividades</w:t>
            </w:r>
          </w:p>
        </w:tc>
        <w:tc>
          <w:tcPr>
            <w:tcW w:type="dxa" w:w="28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Duración / Responsable</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Planificación</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Análisis del proyecto, definición de estrategia y diseño del plan.</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1 · Equipo</w:t>
            </w:r>
          </w:p>
        </w:tc>
      </w:tr>
      <w:tr>
        <w:tc>
          <w:tcPr>
            <w:tcW w:type="dxa" w:w="22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Diseño de pruebas</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Especificación de casos de prueba y criterios de aceptación.</w:t>
            </w:r>
          </w:p>
        </w:tc>
        <w:tc>
          <w:tcPr>
            <w:tcW w:type="dxa" w:w="28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Sprints 1–2 · Equipo</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unitarias e integración</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Implementación y ejecución automatizada con pytest.</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Sprints 2–4 · Desarrolladores</w:t>
            </w:r>
          </w:p>
        </w:tc>
      </w:tr>
      <w:tr>
        <w:tc>
          <w:tcPr>
            <w:tcW w:type="dxa" w:w="22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sistema</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Verificación del sistema completo y control de acceso.</w:t>
            </w:r>
          </w:p>
        </w:tc>
        <w:tc>
          <w:tcPr>
            <w:tcW w:type="dxa" w:w="28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4 · Equipo</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aceptación</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Escenarios de usuario sobre producción.</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5 · Equipo</w:t>
            </w:r>
          </w:p>
        </w:tc>
      </w:tr>
      <w:tr>
        <w:tc>
          <w:tcPr>
            <w:tcW w:type="dxa" w:w="22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Regresión y cierre</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Reejecución de la suite y elaboración del informe final.</w:t>
            </w:r>
          </w:p>
        </w:tc>
        <w:tc>
          <w:tcPr>
            <w:tcW w:type="dxa" w:w="28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5 · Equipo</w:t>
            </w:r>
          </w:p>
        </w:tc>
      </w:tr>
    </w:tbl>
    <w:p>
      <w:pPr>
        <w:pStyle w:val="Heading2"/>
      </w:pPr>
      <w:r>
        <w:rPr>
          <w:rFonts w:ascii="Times New Roman" w:cs="Times New Roman" w:eastAsia="Times New Roman" w:hAnsi="Times New Roman"/>
          <w:b/>
          <w:bCs/>
          <w:color w:val="2E5496"/>
          <w:sz w:val="26"/>
          <w:szCs w:val="26"/>
        </w:rPr>
        <w:t xml:space="preserve">13.1 Recursos y entorno</w:t>
      </w:r>
    </w:p>
    <w:p>
      <w:pPr>
        <w:pStyle w:val="ListParagraph"/>
        <w:numPr>
          <w:ilvl w:val="0"/>
          <w:numId w:val="2"/>
        </w:numPr>
        <w:spacing w:after="60" w:line="320"/>
        <w:jc w:val="both"/>
      </w:pPr>
      <w:r>
        <w:rPr>
          <w:rFonts w:ascii="Times New Roman" w:cs="Times New Roman" w:eastAsia="Times New Roman" w:hAnsi="Times New Roman"/>
          <w:sz w:val="24"/>
          <w:szCs w:val="24"/>
        </w:rPr>
        <w:t xml:space="preserve">Recursos humanos: equipo de tres integrantes que asume de forma compartida los roles de desarrollo, diseño de pruebas y ejecución.</w:t>
      </w:r>
    </w:p>
    <w:p>
      <w:pPr>
        <w:pStyle w:val="ListParagraph"/>
        <w:numPr>
          <w:ilvl w:val="0"/>
          <w:numId w:val="2"/>
        </w:numPr>
        <w:spacing w:after="60" w:line="320"/>
        <w:jc w:val="both"/>
      </w:pPr>
      <w:r>
        <w:rPr>
          <w:rFonts w:ascii="Times New Roman" w:cs="Times New Roman" w:eastAsia="Times New Roman" w:hAnsi="Times New Roman"/>
          <w:sz w:val="24"/>
          <w:szCs w:val="24"/>
        </w:rPr>
        <w:t xml:space="preserve">Recursos de software: Python, Flask, pytest, Git/GitHub y la plataforma de despliegue Render.</w:t>
      </w:r>
    </w:p>
    <w:p>
      <w:pPr>
        <w:pStyle w:val="ListParagraph"/>
        <w:numPr>
          <w:ilvl w:val="0"/>
          <w:numId w:val="2"/>
        </w:numPr>
        <w:spacing w:after="60" w:line="320"/>
        <w:jc w:val="both"/>
      </w:pPr>
      <w:r>
        <w:rPr>
          <w:rFonts w:ascii="Times New Roman" w:cs="Times New Roman" w:eastAsia="Times New Roman" w:hAnsi="Times New Roman"/>
          <w:sz w:val="24"/>
          <w:szCs w:val="24"/>
        </w:rPr>
        <w:t xml:space="preserve">Entornos: ambiente local con SQLite para pruebas automatizadas y ambiente de producción con PostgreSQL para pruebas de aceptación.</w:t>
      </w:r>
    </w:p>
    <w:p>
      <w:pPr>
        <w:pStyle w:val="Heading1"/>
      </w:pPr>
      <w:r>
        <w:rPr>
          <w:rFonts w:ascii="Times New Roman" w:cs="Times New Roman" w:eastAsia="Times New Roman" w:hAnsi="Times New Roman"/>
          <w:b/>
          <w:bCs/>
          <w:color w:val="1F3864"/>
          <w:sz w:val="28"/>
          <w:szCs w:val="28"/>
        </w:rPr>
        <w:t xml:space="preserve">14. Trabajo en Equipo</w:t>
      </w:r>
    </w:p>
    <w:p>
      <w:pPr>
        <w:spacing w:after="120" w:line="360"/>
        <w:jc w:val="both"/>
      </w:pPr>
      <w:r>
        <w:rPr>
          <w:rFonts w:ascii="Times New Roman" w:cs="Times New Roman" w:eastAsia="Times New Roman" w:hAnsi="Times New Roman"/>
          <w:sz w:val="24"/>
          <w:szCs w:val="24"/>
        </w:rPr>
        <w:t xml:space="preserve">El desarrollo del proyecto y la elaboración del plan de pruebas se realizaron de manera colaborativa, distribuyendo las responsabilidades de acuerdo con las fortalezas de cada integrante y manteniendo la trazabilidad del trabajo mediante el control de versiones en GitHub. La comunicación permanente y las reuniones de seguimiento propias de Scrum permitieron integrar los aportes individuales en un producto coherente.</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Integrante</w:t>
            </w:r>
          </w:p>
        </w:tc>
        <w:tc>
          <w:tcPr>
            <w:tcW w:type="dxa" w:w="6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Responsabilidades principales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Elsa Sequeda Pacheco</w:t>
            </w:r>
          </w:p>
        </w:tc>
        <w:tc>
          <w:tcPr>
            <w:tcW w:type="dxa" w:w="6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Análisis de requerimientos, diseño de casos de prueba y redacción del informe.</w:t>
            </w:r>
          </w:p>
        </w:tc>
      </w:tr>
      <w:tr>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Cristian Stiven Guerrero Andrade</w:t>
            </w:r>
          </w:p>
        </w:tc>
        <w:tc>
          <w:tcPr>
            <w:tcW w:type="dxa" w:w="6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Definición de la estrategia y metodología de pruebas, y diseño de criterios de aceptación.</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Brayan Galeano Tobón</w:t>
            </w:r>
          </w:p>
        </w:tc>
        <w:tc>
          <w:tcPr>
            <w:tcW w:type="dxa" w:w="6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Implementación y automatización de pruebas, despliegue del sistema y verificación en producción.</w:t>
            </w:r>
          </w:p>
        </w:tc>
      </w:tr>
    </w:tbl>
    <w:p>
      <w:pPr>
        <w:spacing w:after="120" w:line="360"/>
        <w:jc w:val="both"/>
      </w:pPr>
      <w:r>
        <w:rPr>
          <w:rFonts w:ascii="Times New Roman" w:cs="Times New Roman" w:eastAsia="Times New Roman" w:hAnsi="Times New Roman"/>
          <w:sz w:val="24"/>
          <w:szCs w:val="24"/>
        </w:rPr>
        <w:t xml:space="preserve">Las decisiones sobre estrategia, técnicas y planificación se tomaron de manera consensuada, y la sustentación en video recoge el aporte de cada integrante, evidenciando la apropiación de los conocimientos del módulo.</w:t>
      </w:r>
    </w:p>
    <w:p>
      <w:pPr>
        <w:pStyle w:val="Heading1"/>
      </w:pPr>
      <w:r>
        <w:rPr>
          <w:rFonts w:ascii="Times New Roman" w:cs="Times New Roman" w:eastAsia="Times New Roman" w:hAnsi="Times New Roman"/>
          <w:b/>
          <w:bCs/>
          <w:color w:val="1F3864"/>
          <w:sz w:val="28"/>
          <w:szCs w:val="28"/>
        </w:rPr>
        <w:t xml:space="preserve">15. Conclusiones</w:t>
      </w:r>
    </w:p>
    <w:p>
      <w:pPr>
        <w:spacing w:after="120" w:line="360"/>
        <w:jc w:val="both"/>
      </w:pPr>
      <w:r>
        <w:rPr>
          <w:rFonts w:ascii="Times New Roman" w:cs="Times New Roman" w:eastAsia="Times New Roman" w:hAnsi="Times New Roman"/>
          <w:sz w:val="24"/>
          <w:szCs w:val="24"/>
        </w:rPr>
        <w:t xml:space="preserve">El diseño del plan de pruebas para AgendApp permitió aplicar de forma integral los conceptos del módulo, articulando el análisis del proyecto, la identificación de procesos críticos y la selección justificada de la estrategia, la metodología, los tipos de prueba y los criterios de aceptación. La adopción del Modelo V, articulado con Scrum, evidenció el valor de integrar las pruebas desde las primeras fases del desarrollo.</w:t>
      </w:r>
    </w:p>
    <w:p>
      <w:pPr>
        <w:spacing w:after="120" w:line="360"/>
        <w:jc w:val="both"/>
      </w:pPr>
      <w:r>
        <w:rPr>
          <w:rFonts w:ascii="Times New Roman" w:cs="Times New Roman" w:eastAsia="Times New Roman" w:hAnsi="Times New Roman"/>
          <w:sz w:val="24"/>
          <w:szCs w:val="24"/>
        </w:rPr>
        <w:t xml:space="preserve">La automatización con pytest, materializada en 31 casos de prueba satisfactorios, y el despliegue del sistema en un entorno real de producción demuestran que el plan no se limita a la teoría, sino que se traduce en evidencia ejecutable y verificable. De este modo, el equipo consolidó las competencias necesarias para integrar los planes de prueba al desarrollo de productos de software con criterios de calidad.</w:t>
      </w:r>
    </w:p>
    <w:p>
      <w:pPr>
        <w:pStyle w:val="Heading1"/>
      </w:pPr>
      <w:r>
        <w:rPr>
          <w:rFonts w:ascii="Times New Roman" w:cs="Times New Roman" w:eastAsia="Times New Roman" w:hAnsi="Times New Roman"/>
          <w:b/>
          <w:bCs/>
          <w:color w:val="1F3864"/>
          <w:sz w:val="28"/>
          <w:szCs w:val="28"/>
        </w:rPr>
        <w:t xml:space="preserve">16. Referencias</w:t>
      </w:r>
    </w:p>
    <w:p>
      <w:pPr>
        <w:spacing w:after="120" w:line="360"/>
        <w:ind w:left="720" w:hanging="720"/>
        <w:jc w:val="both"/>
      </w:pPr>
      <w:r>
        <w:rPr>
          <w:rFonts w:ascii="Times New Roman" w:cs="Times New Roman" w:eastAsia="Times New Roman" w:hAnsi="Times New Roman"/>
          <w:sz w:val="24"/>
          <w:szCs w:val="24"/>
        </w:rPr>
        <w:t xml:space="preserve">Myers, G. J., Sandler, C., &amp; Badgett, T. (2011). </w:t>
      </w:r>
      <w:r>
        <w:rPr>
          <w:rFonts w:ascii="Times New Roman" w:cs="Times New Roman" w:eastAsia="Times New Roman" w:hAnsi="Times New Roman"/>
          <w:i/>
          <w:iCs/>
          <w:sz w:val="24"/>
          <w:szCs w:val="24"/>
        </w:rPr>
        <w:t xml:space="preserve">The art of software testing</w:t>
      </w:r>
      <w:r>
        <w:rPr>
          <w:rFonts w:ascii="Times New Roman" w:cs="Times New Roman" w:eastAsia="Times New Roman" w:hAnsi="Times New Roman"/>
          <w:sz w:val="24"/>
          <w:szCs w:val="24"/>
        </w:rPr>
        <w:t xml:space="preserve"> (3rd ed.). John Wiley &amp; Sons.</w:t>
      </w:r>
    </w:p>
    <w:p>
      <w:pPr>
        <w:spacing w:after="120" w:line="360"/>
        <w:ind w:left="720" w:hanging="720"/>
        <w:jc w:val="both"/>
      </w:pPr>
      <w:r>
        <w:rPr>
          <w:rFonts w:ascii="Times New Roman" w:cs="Times New Roman" w:eastAsia="Times New Roman" w:hAnsi="Times New Roman"/>
          <w:sz w:val="24"/>
          <w:szCs w:val="24"/>
        </w:rPr>
        <w:t xml:space="preserve">Pressman, R. S., &amp; Maxim, B. R. (2021). </w:t>
      </w:r>
      <w:r>
        <w:rPr>
          <w:rFonts w:ascii="Times New Roman" w:cs="Times New Roman" w:eastAsia="Times New Roman" w:hAnsi="Times New Roman"/>
          <w:i/>
          <w:iCs/>
          <w:sz w:val="24"/>
          <w:szCs w:val="24"/>
        </w:rPr>
        <w:t xml:space="preserve">Ingeniería del software: un enfoque práctico</w:t>
      </w:r>
      <w:r>
        <w:rPr>
          <w:rFonts w:ascii="Times New Roman" w:cs="Times New Roman" w:eastAsia="Times New Roman" w:hAnsi="Times New Roman"/>
          <w:sz w:val="24"/>
          <w:szCs w:val="24"/>
        </w:rPr>
        <w:t xml:space="preserve"> (9.ª ed.). McGraw-Hill.</w:t>
      </w:r>
    </w:p>
    <w:p>
      <w:pPr>
        <w:spacing w:after="120" w:line="360"/>
        <w:ind w:left="720" w:hanging="720"/>
        <w:jc w:val="both"/>
      </w:pPr>
      <w:r>
        <w:rPr>
          <w:rFonts w:ascii="Times New Roman" w:cs="Times New Roman" w:eastAsia="Times New Roman" w:hAnsi="Times New Roman"/>
          <w:sz w:val="24"/>
          <w:szCs w:val="24"/>
        </w:rPr>
        <w:t xml:space="preserve">Singh, Y. (2011). </w:t>
      </w:r>
      <w:r>
        <w:rPr>
          <w:rFonts w:ascii="Times New Roman" w:cs="Times New Roman" w:eastAsia="Times New Roman" w:hAnsi="Times New Roman"/>
          <w:i/>
          <w:iCs/>
          <w:sz w:val="24"/>
          <w:szCs w:val="24"/>
        </w:rPr>
        <w:t xml:space="preserve">Software testing</w:t>
      </w:r>
      <w:r>
        <w:rPr>
          <w:rFonts w:ascii="Times New Roman" w:cs="Times New Roman" w:eastAsia="Times New Roman" w:hAnsi="Times New Roman"/>
          <w:sz w:val="24"/>
          <w:szCs w:val="24"/>
        </w:rPr>
        <w:t xml:space="preserve">. Cambridge University Press.</w:t>
      </w:r>
    </w:p>
    <w:p>
      <w:pPr>
        <w:spacing w:after="120" w:line="360"/>
        <w:ind w:left="720" w:hanging="720"/>
        <w:jc w:val="both"/>
      </w:pPr>
      <w:r>
        <w:rPr>
          <w:rFonts w:ascii="Times New Roman" w:cs="Times New Roman" w:eastAsia="Times New Roman" w:hAnsi="Times New Roman"/>
          <w:sz w:val="24"/>
          <w:szCs w:val="24"/>
        </w:rPr>
        <w:t xml:space="preserve">Sommerville, I. (2011). </w:t>
      </w:r>
      <w:r>
        <w:rPr>
          <w:rFonts w:ascii="Times New Roman" w:cs="Times New Roman" w:eastAsia="Times New Roman" w:hAnsi="Times New Roman"/>
          <w:i/>
          <w:iCs/>
          <w:sz w:val="24"/>
          <w:szCs w:val="24"/>
        </w:rPr>
        <w:t xml:space="preserve">Ingeniería de software</w:t>
      </w:r>
      <w:r>
        <w:rPr>
          <w:rFonts w:ascii="Times New Roman" w:cs="Times New Roman" w:eastAsia="Times New Roman" w:hAnsi="Times New Roman"/>
          <w:sz w:val="24"/>
          <w:szCs w:val="24"/>
        </w:rPr>
        <w:t xml:space="preserve"> (9.ª ed.). Pearson Educación.</w:t>
      </w:r>
    </w:p>
    <w:p>
      <w:pPr>
        <w:spacing w:after="120" w:line="360"/>
        <w:ind w:left="720" w:hanging="720"/>
        <w:jc w:val="both"/>
      </w:pPr>
      <w:r>
        <w:rPr>
          <w:rFonts w:ascii="Times New Roman" w:cs="Times New Roman" w:eastAsia="Times New Roman" w:hAnsi="Times New Roman"/>
          <w:sz w:val="24"/>
          <w:szCs w:val="24"/>
        </w:rPr>
        <w:t xml:space="preserve">International Software Testing Qualifications Board. (2018). </w:t>
      </w:r>
      <w:r>
        <w:rPr>
          <w:rFonts w:ascii="Times New Roman" w:cs="Times New Roman" w:eastAsia="Times New Roman" w:hAnsi="Times New Roman"/>
          <w:i/>
          <w:iCs/>
          <w:sz w:val="24"/>
          <w:szCs w:val="24"/>
        </w:rPr>
        <w:t xml:space="preserve">Programa de estudio de nivel básico del ISTQB</w:t>
      </w:r>
      <w:r>
        <w:rPr>
          <w:rFonts w:ascii="Times New Roman" w:cs="Times New Roman" w:eastAsia="Times New Roman" w:hAnsi="Times New Roman"/>
          <w:sz w:val="24"/>
          <w:szCs w:val="24"/>
        </w:rPr>
        <w:t xml:space="preserve">. ISTQB.</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jc w:val="right"/>
    </w:pPr>
    <w:r>
      <w:rPr>
        <w:rFonts w:ascii="Times New Roman" w:cs="Times New Roman" w:eastAsia="Times New Roman" w:hAnsi="Times New Roman"/>
        <w:i/>
        <w:iCs/>
        <w:color w:val="595959"/>
        <w:sz w:val="18"/>
        <w:szCs w:val="18"/>
      </w:rPr>
      <w:t xml:space="preserve">AgendApp — Plan de Pruebas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E5496"/>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del Plan de Pruebas — AgendApp</dc:title>
  <dc:creator>Equipo AgendApp</dc:creator>
  <cp:lastModifiedBy>Un-named</cp:lastModifiedBy>
  <cp:revision>1</cp:revision>
  <dcterms:created xsi:type="dcterms:W3CDTF">2026-05-31T04:26:36.818Z</dcterms:created>
  <dcterms:modified xsi:type="dcterms:W3CDTF">2026-05-31T04:26:36.818Z</dcterms:modified>
</cp:coreProperties>
</file>

<file path=docProps/custom.xml><?xml version="1.0" encoding="utf-8"?>
<Properties xmlns="http://schemas.openxmlformats.org/officeDocument/2006/custom-properties" xmlns:vt="http://schemas.openxmlformats.org/officeDocument/2006/docPropsVTypes"/>
</file>