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C52C8" w14:textId="45996F3E" w:rsidR="00A641A1" w:rsidRDefault="00A641A1">
      <w:r>
        <w:t>SCP supplement</w:t>
      </w:r>
    </w:p>
    <w:p w14:paraId="4E2910E6" w14:textId="77777777" w:rsidR="00E76220" w:rsidRPr="00E76220" w:rsidRDefault="00E76220" w:rsidP="00E76220">
      <w:pPr>
        <w:pStyle w:val="Title"/>
        <w:rPr>
          <w:lang w:val="ru-RU"/>
        </w:rPr>
      </w:pPr>
      <w:r>
        <w:t>Copilot</w:t>
      </w:r>
      <w:r w:rsidRPr="00E76220">
        <w:rPr>
          <w:lang w:val="ru-RU"/>
        </w:rPr>
        <w:t xml:space="preserve"> для социального продвижения</w:t>
      </w:r>
    </w:p>
    <w:p w14:paraId="187A1AE1" w14:textId="77777777" w:rsidR="00E76220" w:rsidRPr="00E76220" w:rsidRDefault="00E76220" w:rsidP="00E76220">
      <w:pPr>
        <w:rPr>
          <w:lang w:val="ru-RU"/>
        </w:rPr>
      </w:pPr>
    </w:p>
    <w:p w14:paraId="1F65DC9E" w14:textId="77777777" w:rsidR="00E76220" w:rsidRPr="00E76220" w:rsidRDefault="00E76220" w:rsidP="00E76220">
      <w:pPr>
        <w:rPr>
          <w:b/>
          <w:bCs/>
          <w:lang w:val="ru-RU"/>
        </w:rPr>
      </w:pPr>
      <w:r w:rsidRPr="00E76220">
        <w:rPr>
          <w:b/>
          <w:bCs/>
          <w:lang w:val="ru-RU"/>
        </w:rPr>
        <w:t>Аннотация</w:t>
      </w:r>
    </w:p>
    <w:p w14:paraId="21CD59B0" w14:textId="77777777" w:rsidR="00E76220" w:rsidRPr="00E76220" w:rsidRDefault="00E76220" w:rsidP="00E76220">
      <w:pPr>
        <w:rPr>
          <w:lang w:val="ru-RU"/>
        </w:rPr>
      </w:pPr>
      <w:r>
        <w:t>Social</w:t>
      </w:r>
      <w:r w:rsidRPr="00E76220">
        <w:rPr>
          <w:lang w:val="ru-RU"/>
        </w:rPr>
        <w:t xml:space="preserve"> </w:t>
      </w:r>
      <w:r>
        <w:t>Promotion</w:t>
      </w:r>
      <w:r w:rsidRPr="00E76220">
        <w:rPr>
          <w:lang w:val="ru-RU"/>
        </w:rPr>
        <w:t xml:space="preserve"> </w:t>
      </w:r>
      <w:r>
        <w:t>Copilot</w:t>
      </w:r>
      <w:r w:rsidRPr="00E76220">
        <w:rPr>
          <w:lang w:val="ru-RU"/>
        </w:rPr>
        <w:t xml:space="preserve"> (</w:t>
      </w:r>
      <w:r>
        <w:t>SPC</w:t>
      </w:r>
      <w:r w:rsidRPr="00E76220">
        <w:rPr>
          <w:lang w:val="ru-RU"/>
        </w:rPr>
        <w:t xml:space="preserve">) предназначен для автономного взаимодействия с пользователями на социальных платформах, используя передовые методы обработки естественного языка и ориентированную на действия автоматизацию. В этой главе рассматривается его архитектурная основа, особое внимание уделяется интеграции теории разума для повышения способности </w:t>
      </w:r>
      <w:r>
        <w:t>SPC</w:t>
      </w:r>
      <w:r w:rsidRPr="00E76220">
        <w:rPr>
          <w:lang w:val="ru-RU"/>
        </w:rPr>
        <w:t xml:space="preserve"> интерпретировать эмоции пользователя, предсказывать реакции и динамически адаптировать ответы. Моделируя ментальные состояния, </w:t>
      </w:r>
      <w:r>
        <w:t>SPC</w:t>
      </w:r>
      <w:r w:rsidRPr="00E76220">
        <w:rPr>
          <w:lang w:val="ru-RU"/>
        </w:rPr>
        <w:t xml:space="preserve"> может различать различные намерения пользователя, такие как поиск поддержки, выражение недовольства или ведение дискуссий. Эта возможность обеспечивает более контекстно-зависимые и убедительные взаимодействия, делая </w:t>
      </w:r>
      <w:r>
        <w:t>SPC</w:t>
      </w:r>
      <w:r w:rsidRPr="00E76220">
        <w:rPr>
          <w:lang w:val="ru-RU"/>
        </w:rPr>
        <w:t xml:space="preserve"> более эффективным инструментом как для социального взаимодействия, так и для маркетинговых стратегий.</w:t>
      </w:r>
    </w:p>
    <w:p w14:paraId="5DF688EE" w14:textId="77777777" w:rsidR="00E76220" w:rsidRPr="00E76220" w:rsidRDefault="00E76220" w:rsidP="00E76220">
      <w:pPr>
        <w:rPr>
          <w:lang w:val="ru-RU"/>
        </w:rPr>
      </w:pPr>
      <w:r w:rsidRPr="00E76220">
        <w:rPr>
          <w:lang w:val="ru-RU"/>
        </w:rPr>
        <w:t xml:space="preserve">Помимо когнитивного моделирования, в главе также рассматривается структура выполнения во время выполнения, подробно описывая, как </w:t>
      </w:r>
      <w:r>
        <w:t>SPC</w:t>
      </w:r>
      <w:r w:rsidRPr="00E76220">
        <w:rPr>
          <w:lang w:val="ru-RU"/>
        </w:rPr>
        <w:t xml:space="preserve"> обрабатывает текстовые задачи в режиме реального времени. Система выбирает оптимальные действия на основе многомодальных входных данных, включая текстовый контекст, анализ настроений и шаблоны взаимодействия, специфичные для платформы. Благодаря структурированному конвейеру принятия решений </w:t>
      </w:r>
      <w:r>
        <w:t>SPC</w:t>
      </w:r>
      <w:r w:rsidRPr="00E76220">
        <w:rPr>
          <w:lang w:val="ru-RU"/>
        </w:rPr>
        <w:t xml:space="preserve"> адаптирует свои стратегии публикации и реагирования для максимальной видимости и взаимодействия. Балансируя автоматизацию с адаптивным интеллектом, </w:t>
      </w:r>
      <w:r>
        <w:t>SPC</w:t>
      </w:r>
      <w:r w:rsidRPr="00E76220">
        <w:rPr>
          <w:lang w:val="ru-RU"/>
        </w:rPr>
        <w:t xml:space="preserve"> трансформируется из простого инструмента продвижения контента в автономного социального агента, способного управлять долгосрочным взаимодействием и способствовать осмысленному цифровому взаимодействию, что подтверждается оценкой на сайтах социальных сетей.</w:t>
      </w:r>
    </w:p>
    <w:p w14:paraId="55F0040D" w14:textId="77777777" w:rsidR="00E76220" w:rsidRPr="00E76220" w:rsidRDefault="00E76220" w:rsidP="00E76220">
      <w:pPr>
        <w:rPr>
          <w:lang w:val="ru-RU"/>
        </w:rPr>
      </w:pPr>
    </w:p>
    <w:p w14:paraId="73D84EA5" w14:textId="77777777" w:rsidR="00E76220" w:rsidRPr="00E76220" w:rsidRDefault="00E76220" w:rsidP="00E76220">
      <w:pPr>
        <w:pStyle w:val="Heading1"/>
        <w:rPr>
          <w:lang w:val="ru-RU"/>
        </w:rPr>
      </w:pPr>
      <w:r w:rsidRPr="00E76220">
        <w:rPr>
          <w:lang w:val="ru-RU"/>
        </w:rPr>
        <w:t>1 Введение</w:t>
      </w:r>
    </w:p>
    <w:p w14:paraId="4C4E0DAC" w14:textId="77777777" w:rsidR="00E76220" w:rsidRPr="00E76220" w:rsidRDefault="00E76220" w:rsidP="00E76220">
      <w:pPr>
        <w:rPr>
          <w:lang w:val="ru-RU"/>
        </w:rPr>
      </w:pPr>
      <w:r w:rsidRPr="00E76220">
        <w:rPr>
          <w:lang w:val="ru-RU"/>
        </w:rPr>
        <w:t xml:space="preserve">В эпоху, когда цифровая трансформация меняет отрасли, социальные сети стали центральной платформой для общения, влияния и продвижения. Быстрый рост социальных платформ создал новые возможности для брендов, предприятий и </w:t>
      </w:r>
      <w:r w:rsidRPr="00E76220">
        <w:rPr>
          <w:lang w:val="ru-RU"/>
        </w:rPr>
        <w:lastRenderedPageBreak/>
        <w:t xml:space="preserve">влиятельных лиц для взаимодействия со своей аудиторией и стимулирования роста. По мере роста потребности в персонализированных, эффективных и масштабируемых стратегиях инструменты ИИ стали решающими для оптимизации усилий по социальному продвижению (Акилханов 2024). Один из таких инструментов, </w:t>
      </w:r>
      <w:r>
        <w:t>Copilot</w:t>
      </w:r>
      <w:r w:rsidRPr="00E76220">
        <w:rPr>
          <w:lang w:val="ru-RU"/>
        </w:rPr>
        <w:t xml:space="preserve"> для социального продвижения, использует передовые технологии ИИ для помощи в создании, управлении и оценке социальных кампаний.</w:t>
      </w:r>
    </w:p>
    <w:p w14:paraId="696F5187" w14:textId="77777777" w:rsidR="00E76220" w:rsidRPr="00E76220" w:rsidRDefault="00E76220" w:rsidP="00E76220">
      <w:pPr>
        <w:rPr>
          <w:lang w:val="ru-RU"/>
        </w:rPr>
      </w:pPr>
      <w:r w:rsidRPr="00E76220">
        <w:rPr>
          <w:lang w:val="ru-RU"/>
        </w:rPr>
        <w:t xml:space="preserve">В этой главе рассматривается применение технологии </w:t>
      </w:r>
      <w:r>
        <w:t>Copilot</w:t>
      </w:r>
      <w:r w:rsidRPr="00E76220">
        <w:rPr>
          <w:lang w:val="ru-RU"/>
        </w:rPr>
        <w:t xml:space="preserve"> в социальном продвижении с упором на ее способность автоматизировать генерацию контента, таргетинг аудитории и оптимизацию кампании. В статье рассматривается, как управляемые ИИ вторые пилоты могут помочь маркетологам ориентироваться в сложностях алгоритмов социальных сетей, поведения потребителей и показателей вовлеченности. Кроме того, в ней рассматриваются этические соображения и потенциальные проблемы, связанные с использованием ИИ для рекламных мероприятий в высококонкурентной и быстро меняющейся цифровой среде. Анализируя эффективность инструментов вторых пилотов, это исследование направлено на то, чтобы предоставить информацию о том, как они могут повысить эффективность и успешность кампаний по продвижению в социальных сетях на различных платформах.</w:t>
      </w:r>
    </w:p>
    <w:p w14:paraId="6E97A446" w14:textId="77777777" w:rsidR="00E76220" w:rsidRPr="00E76220" w:rsidRDefault="00E76220" w:rsidP="00E76220">
      <w:pPr>
        <w:rPr>
          <w:lang w:val="ru-RU"/>
        </w:rPr>
      </w:pPr>
      <w:r w:rsidRPr="00E76220">
        <w:rPr>
          <w:lang w:val="ru-RU"/>
        </w:rPr>
        <w:t>Благодаря сочетанию теоретических исследований и практических тематических исследований эта глава стремится внести вклад в растущий объем знаний о роли ИИ в трансформации стратегий цифрового маркетинга и его влиянии на будущее социального продвижения.</w:t>
      </w:r>
    </w:p>
    <w:p w14:paraId="5CED6824" w14:textId="4A85F16A" w:rsidR="00E76220" w:rsidRDefault="00E76220" w:rsidP="00E76220">
      <w:r w:rsidRPr="00E76220">
        <w:rPr>
          <w:lang w:val="ru-RU"/>
        </w:rPr>
        <w:t>В постоянно меняющемся ландшафте продвижения в социальных сетях интеграция инструментов ИИ стала переломным моментом. В этом контексте менеджер социальных сетей берет на себя роль капитана, направляя кампании, разрабатывая стратегии и интерпретируя данные для стимулирования вовлеченности и роста (Галицкий, 2023). Между тем, ИИ выступает в качестве второго пилота, оказывая неоценимую поддержку в навигации по сложностям цифрового пространства, оптимизации создания контента и повышении эффективности кампаний. Подобно тому, как капитан и второй пилот работают в тандеме, чтобы обеспечить успешный полет, сотрудничество между человеческим опытом и технологией ИИ формирует мощное партнерство, которое максимизирует потенциал усилий по социальному продвижению.</w:t>
      </w:r>
    </w:p>
    <w:p w14:paraId="1486CFEC" w14:textId="77777777" w:rsidR="00E76220" w:rsidRPr="00E76220" w:rsidRDefault="00E76220" w:rsidP="00E76220">
      <w:pPr>
        <w:rPr>
          <w:lang w:val="ru-RU"/>
        </w:rPr>
      </w:pPr>
      <w:r w:rsidRPr="00E76220">
        <w:rPr>
          <w:lang w:val="ru-RU"/>
        </w:rPr>
        <w:t xml:space="preserve">Используя инструменты ИИ, менеджеры социальных сетей могут открыть новые возможности для более эффективных, персонализированных и эффективных кампаний (рис. 1). Эти инструменты помогают во всем, от генерации контента до </w:t>
      </w:r>
      <w:r w:rsidRPr="00E76220">
        <w:rPr>
          <w:lang w:val="ru-RU"/>
        </w:rPr>
        <w:lastRenderedPageBreak/>
        <w:t xml:space="preserve">сегментации аудитории, оптимизации процессов и улучшения общих результатов. </w:t>
      </w:r>
      <w:r>
        <w:t>Eager</w:t>
      </w:r>
      <w:r w:rsidRPr="00E76220">
        <w:rPr>
          <w:lang w:val="ru-RU"/>
        </w:rPr>
        <w:t xml:space="preserve"> &amp; </w:t>
      </w:r>
      <w:r>
        <w:t>Brunton</w:t>
      </w:r>
      <w:r w:rsidRPr="00E76220">
        <w:rPr>
          <w:lang w:val="ru-RU"/>
        </w:rPr>
        <w:t xml:space="preserve"> (2023), </w:t>
      </w:r>
      <w:r>
        <w:t>Xu</w:t>
      </w:r>
      <w:r w:rsidRPr="00E76220">
        <w:rPr>
          <w:lang w:val="ru-RU"/>
        </w:rPr>
        <w:t xml:space="preserve"> (2024) и (</w:t>
      </w:r>
      <w:r>
        <w:t>Su</w:t>
      </w:r>
      <w:r w:rsidRPr="00E76220">
        <w:rPr>
          <w:lang w:val="ru-RU"/>
        </w:rPr>
        <w:t xml:space="preserve"> </w:t>
      </w:r>
      <w:r>
        <w:t>and</w:t>
      </w:r>
      <w:r w:rsidRPr="00E76220">
        <w:rPr>
          <w:lang w:val="ru-RU"/>
        </w:rPr>
        <w:t xml:space="preserve"> </w:t>
      </w:r>
      <w:r>
        <w:t>Yang</w:t>
      </w:r>
      <w:r w:rsidRPr="00E76220">
        <w:rPr>
          <w:lang w:val="ru-RU"/>
        </w:rPr>
        <w:t xml:space="preserve"> 2023) изучают преобразующую роль вторых пилотов ИИ в образовании, уделяя особое внимание тому, как такие инструменты, как </w:t>
      </w:r>
      <w:r>
        <w:t>ERNIE</w:t>
      </w:r>
      <w:r w:rsidRPr="00E76220">
        <w:rPr>
          <w:lang w:val="ru-RU"/>
        </w:rPr>
        <w:t xml:space="preserve"> </w:t>
      </w:r>
      <w:r>
        <w:t>Bot</w:t>
      </w:r>
      <w:r w:rsidRPr="00E76220">
        <w:rPr>
          <w:lang w:val="ru-RU"/>
        </w:rPr>
        <w:t xml:space="preserve"> (</w:t>
      </w:r>
      <w:r>
        <w:t>PRNewswire</w:t>
      </w:r>
      <w:r w:rsidRPr="00E76220">
        <w:rPr>
          <w:lang w:val="ru-RU"/>
        </w:rPr>
        <w:t xml:space="preserve"> 2023), </w:t>
      </w:r>
      <w:proofErr w:type="spellStart"/>
      <w:r>
        <w:t>ElevenLabs</w:t>
      </w:r>
      <w:proofErr w:type="spellEnd"/>
      <w:r w:rsidRPr="00E76220">
        <w:rPr>
          <w:lang w:val="ru-RU"/>
        </w:rPr>
        <w:t xml:space="preserve"> и </w:t>
      </w:r>
      <w:proofErr w:type="spellStart"/>
      <w:r>
        <w:t>Classpoint</w:t>
      </w:r>
      <w:proofErr w:type="spellEnd"/>
      <w:r w:rsidRPr="00E76220">
        <w:rPr>
          <w:lang w:val="ru-RU"/>
        </w:rPr>
        <w:t>, могут повысить эффективность стратегий обучения. Хотя применение вторых пилотов в беспилотных автомобилях, образовании, розничной торговле (</w:t>
      </w:r>
      <w:proofErr w:type="spellStart"/>
      <w:r>
        <w:t>Furmakiewicz</w:t>
      </w:r>
      <w:proofErr w:type="spellEnd"/>
      <w:r w:rsidRPr="00E76220">
        <w:rPr>
          <w:lang w:val="ru-RU"/>
        </w:rPr>
        <w:t xml:space="preserve"> </w:t>
      </w:r>
      <w:r>
        <w:t>et</w:t>
      </w:r>
      <w:r w:rsidRPr="00E76220">
        <w:rPr>
          <w:lang w:val="ru-RU"/>
        </w:rPr>
        <w:t xml:space="preserve"> </w:t>
      </w:r>
      <w:r>
        <w:t>al</w:t>
      </w:r>
      <w:r w:rsidRPr="00E76220">
        <w:rPr>
          <w:lang w:val="ru-RU"/>
        </w:rPr>
        <w:t xml:space="preserve"> 2024), здравоохранении (</w:t>
      </w:r>
      <w:r>
        <w:t>Chiam</w:t>
      </w:r>
      <w:r w:rsidRPr="00E76220">
        <w:rPr>
          <w:lang w:val="ru-RU"/>
        </w:rPr>
        <w:t xml:space="preserve"> </w:t>
      </w:r>
      <w:r>
        <w:t>et</w:t>
      </w:r>
      <w:r w:rsidRPr="00E76220">
        <w:rPr>
          <w:lang w:val="ru-RU"/>
        </w:rPr>
        <w:t xml:space="preserve"> </w:t>
      </w:r>
      <w:r>
        <w:t>al</w:t>
      </w:r>
      <w:r w:rsidRPr="00E76220">
        <w:rPr>
          <w:lang w:val="ru-RU"/>
        </w:rPr>
        <w:t xml:space="preserve"> 2024, </w:t>
      </w:r>
      <w:r>
        <w:t>Zou</w:t>
      </w:r>
      <w:r w:rsidRPr="00E76220">
        <w:rPr>
          <w:lang w:val="ru-RU"/>
        </w:rPr>
        <w:t xml:space="preserve"> </w:t>
      </w:r>
      <w:r>
        <w:t>et</w:t>
      </w:r>
      <w:r w:rsidRPr="00E76220">
        <w:rPr>
          <w:lang w:val="ru-RU"/>
        </w:rPr>
        <w:t xml:space="preserve"> </w:t>
      </w:r>
      <w:r>
        <w:t>al</w:t>
      </w:r>
      <w:r w:rsidRPr="00E76220">
        <w:rPr>
          <w:lang w:val="ru-RU"/>
        </w:rPr>
        <w:t xml:space="preserve"> 2024) и других областях было тщательно изучено, это не относится к сфере социального продвижения.</w:t>
      </w:r>
    </w:p>
    <w:p w14:paraId="5BEB355F" w14:textId="37A4D729" w:rsidR="00E76220" w:rsidRPr="00E76220" w:rsidRDefault="00E76220" w:rsidP="00E76220">
      <w:pPr>
        <w:rPr>
          <w:lang w:val="ru-RU"/>
        </w:rPr>
      </w:pPr>
      <w:r w:rsidRPr="00E76220">
        <w:rPr>
          <w:lang w:val="ru-RU"/>
        </w:rPr>
        <w:t xml:space="preserve">      </w:t>
      </w:r>
      <w:r w:rsidRPr="00E76220">
        <w:rPr>
          <w:lang w:val="ru-RU"/>
        </w:rPr>
        <w:t>В этой главе мы представляем помощника по социальному продвижению (</w:t>
      </w:r>
      <w:r>
        <w:t>SPC</w:t>
      </w:r>
      <w:r w:rsidRPr="00E76220">
        <w:rPr>
          <w:lang w:val="ru-RU"/>
        </w:rPr>
        <w:t xml:space="preserve">) для оптимизации социальных кампаний, повышения вовлеченности и предоставления брендам возможности ориентироваться в цифровом ландшафте с большей гибкостью и успехом. </w:t>
      </w:r>
      <w:r>
        <w:t>SPC</w:t>
      </w:r>
      <w:r w:rsidRPr="00E76220">
        <w:rPr>
          <w:lang w:val="ru-RU"/>
        </w:rPr>
        <w:t xml:space="preserve"> также является частью конвейера управления взаимоотношениями с клиентами (</w:t>
      </w:r>
      <w:r>
        <w:t>Galitsky</w:t>
      </w:r>
      <w:r w:rsidRPr="00E76220">
        <w:rPr>
          <w:lang w:val="ru-RU"/>
        </w:rPr>
        <w:t xml:space="preserve"> 2021), поддерживая общение с клиентом, удержание клиентов и обработку жалоб. Более того, </w:t>
      </w:r>
      <w:r>
        <w:t>SPC</w:t>
      </w:r>
      <w:r w:rsidRPr="00E76220">
        <w:rPr>
          <w:lang w:val="ru-RU"/>
        </w:rPr>
        <w:t xml:space="preserve"> может быть помощником в индивидуальном социальном продвижении в профессиональных и личных областях.</w:t>
      </w:r>
    </w:p>
    <w:p w14:paraId="696B74B8" w14:textId="77777777" w:rsidR="00E76220" w:rsidRPr="00E76220" w:rsidRDefault="00E76220" w:rsidP="00E76220">
      <w:pPr>
        <w:rPr>
          <w:lang w:val="ru-RU"/>
        </w:rPr>
      </w:pPr>
      <w:r w:rsidRPr="00E76220">
        <w:rPr>
          <w:lang w:val="ru-RU"/>
        </w:rPr>
        <w:t xml:space="preserve">Существующие веб-агенты обычно оцениваются только в упрощенных веб-симуляторах или статических веб-снимках, что значительно ограничивает их применимость в реальных сценариях. Чтобы преодолеть этот разрыв, мы включаем в </w:t>
      </w:r>
      <w:r>
        <w:t>SPC</w:t>
      </w:r>
      <w:r w:rsidRPr="00E76220">
        <w:rPr>
          <w:lang w:val="ru-RU"/>
        </w:rPr>
        <w:t xml:space="preserve"> возможности веб-агента на основе </w:t>
      </w:r>
      <w:r>
        <w:t>LLM</w:t>
      </w:r>
      <w:r w:rsidRPr="00E76220">
        <w:rPr>
          <w:lang w:val="ru-RU"/>
        </w:rPr>
        <w:t>, чтобы он мог выполнять пользовательские инструкции от начала до конца, взаимодействуя с реальными социальными веб-сайтами.</w:t>
      </w:r>
    </w:p>
    <w:p w14:paraId="5A69B6AC" w14:textId="77777777" w:rsidR="00E76220" w:rsidRPr="00E76220" w:rsidRDefault="00E76220" w:rsidP="00E76220">
      <w:pPr>
        <w:pStyle w:val="Heading2"/>
        <w:rPr>
          <w:lang w:val="ru-RU"/>
        </w:rPr>
      </w:pPr>
      <w:r w:rsidRPr="00E76220">
        <w:rPr>
          <w:lang w:val="ru-RU"/>
        </w:rPr>
        <w:t>Социальное продвижение новых продуктов</w:t>
      </w:r>
    </w:p>
    <w:p w14:paraId="2491B9AE" w14:textId="77777777" w:rsidR="00E76220" w:rsidRPr="00E76220" w:rsidRDefault="00E76220" w:rsidP="00E76220">
      <w:pPr>
        <w:rPr>
          <w:lang w:val="ru-RU"/>
        </w:rPr>
      </w:pPr>
      <w:r w:rsidRPr="00E76220">
        <w:rPr>
          <w:lang w:val="ru-RU"/>
        </w:rPr>
        <w:t xml:space="preserve">Значительная часть усилий фирмы направлена </w:t>
      </w:r>
      <w:r w:rsidRPr="00E76220">
        <w:rPr>
          <w:rFonts w:ascii="Arial" w:hAnsi="Arial" w:cs="Arial"/>
          <w:lang w:val="ru-RU"/>
        </w:rPr>
        <w:t>​​</w:t>
      </w:r>
      <w:r w:rsidRPr="00E76220">
        <w:rPr>
          <w:rFonts w:ascii="Aptos" w:hAnsi="Aptos" w:cs="Aptos"/>
          <w:lang w:val="ru-RU"/>
        </w:rPr>
        <w:t>на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вывод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новых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продуктов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и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технологий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на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рынок</w:t>
      </w:r>
      <w:r w:rsidRPr="00E76220">
        <w:rPr>
          <w:lang w:val="ru-RU"/>
        </w:rPr>
        <w:t xml:space="preserve">. </w:t>
      </w:r>
      <w:r w:rsidRPr="00E76220">
        <w:rPr>
          <w:rFonts w:ascii="Aptos" w:hAnsi="Aptos" w:cs="Aptos"/>
          <w:lang w:val="ru-RU"/>
        </w:rPr>
        <w:t>Однако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эти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инициативы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сопряжены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со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значительными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рисками</w:t>
      </w:r>
      <w:r w:rsidRPr="00E76220">
        <w:rPr>
          <w:lang w:val="ru-RU"/>
        </w:rPr>
        <w:t xml:space="preserve">, </w:t>
      </w:r>
      <w:r w:rsidRPr="00E76220">
        <w:rPr>
          <w:rFonts w:ascii="Aptos" w:hAnsi="Aptos" w:cs="Aptos"/>
          <w:lang w:val="ru-RU"/>
        </w:rPr>
        <w:t>поскольку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запуск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нового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продукта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по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своей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сути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непредсказуем</w:t>
      </w:r>
      <w:r w:rsidRPr="00E76220">
        <w:rPr>
          <w:lang w:val="ru-RU"/>
        </w:rPr>
        <w:t xml:space="preserve"> (</w:t>
      </w:r>
      <w:r>
        <w:t>Mahajan</w:t>
      </w:r>
      <w:r w:rsidRPr="00E76220">
        <w:rPr>
          <w:lang w:val="ru-RU"/>
        </w:rPr>
        <w:t xml:space="preserve"> &amp; </w:t>
      </w:r>
      <w:r>
        <w:t>Muller</w:t>
      </w:r>
      <w:r w:rsidRPr="00E76220">
        <w:rPr>
          <w:lang w:val="ru-RU"/>
        </w:rPr>
        <w:t xml:space="preserve">, 1979). </w:t>
      </w:r>
      <w:r w:rsidRPr="00E76220">
        <w:rPr>
          <w:rFonts w:ascii="Aptos" w:hAnsi="Aptos" w:cs="Aptos"/>
          <w:lang w:val="ru-RU"/>
        </w:rPr>
        <w:t>Первоначальная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фаза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проникновения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на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рынок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особенно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важна</w:t>
      </w:r>
      <w:r w:rsidRPr="00E76220">
        <w:rPr>
          <w:lang w:val="ru-RU"/>
        </w:rPr>
        <w:t xml:space="preserve">, </w:t>
      </w:r>
      <w:r w:rsidRPr="00E76220">
        <w:rPr>
          <w:rFonts w:ascii="Aptos" w:hAnsi="Aptos" w:cs="Aptos"/>
          <w:lang w:val="ru-RU"/>
        </w:rPr>
        <w:t>поскольку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она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задает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траекторию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будущего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принятия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продукта</w:t>
      </w:r>
      <w:r w:rsidRPr="00E76220">
        <w:rPr>
          <w:lang w:val="ru-RU"/>
        </w:rPr>
        <w:t xml:space="preserve">. </w:t>
      </w:r>
      <w:r w:rsidRPr="00E76220">
        <w:rPr>
          <w:rFonts w:ascii="Aptos" w:hAnsi="Aptos" w:cs="Aptos"/>
          <w:lang w:val="ru-RU"/>
        </w:rPr>
        <w:t>Быстрый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и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широкомасштабный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взлет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может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обеспечить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конкурентное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преимущество</w:t>
      </w:r>
      <w:r w:rsidRPr="00E76220">
        <w:rPr>
          <w:lang w:val="ru-RU"/>
        </w:rPr>
        <w:t xml:space="preserve">, </w:t>
      </w:r>
      <w:r w:rsidRPr="00E76220">
        <w:rPr>
          <w:rFonts w:ascii="Aptos" w:hAnsi="Aptos" w:cs="Aptos"/>
          <w:lang w:val="ru-RU"/>
        </w:rPr>
        <w:t>вызвать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вирусное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принятие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потребителями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и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в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конечном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итоге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определить</w:t>
      </w:r>
      <w:r w:rsidRPr="00E76220">
        <w:rPr>
          <w:lang w:val="ru-RU"/>
        </w:rPr>
        <w:t xml:space="preserve">, </w:t>
      </w:r>
      <w:r w:rsidRPr="00E76220">
        <w:rPr>
          <w:rFonts w:ascii="Aptos" w:hAnsi="Aptos" w:cs="Aptos"/>
          <w:lang w:val="ru-RU"/>
        </w:rPr>
        <w:t>будет</w:t>
      </w:r>
      <w:r w:rsidRPr="00E76220">
        <w:rPr>
          <w:lang w:val="ru-RU"/>
        </w:rPr>
        <w:t xml:space="preserve"> </w:t>
      </w:r>
      <w:r w:rsidRPr="00E76220">
        <w:rPr>
          <w:rFonts w:ascii="Aptos" w:hAnsi="Aptos" w:cs="Aptos"/>
          <w:lang w:val="ru-RU"/>
        </w:rPr>
        <w:t>л</w:t>
      </w:r>
      <w:r w:rsidRPr="00E76220">
        <w:rPr>
          <w:lang w:val="ru-RU"/>
        </w:rPr>
        <w:t>и продукт успешным или нет (</w:t>
      </w:r>
      <w:r>
        <w:t>Golder</w:t>
      </w:r>
      <w:r w:rsidRPr="00E76220">
        <w:rPr>
          <w:lang w:val="ru-RU"/>
        </w:rPr>
        <w:t xml:space="preserve"> &amp; </w:t>
      </w:r>
      <w:r>
        <w:t>Tellis</w:t>
      </w:r>
      <w:r w:rsidRPr="00E76220">
        <w:rPr>
          <w:lang w:val="ru-RU"/>
        </w:rPr>
        <w:t>, 2004).</w:t>
      </w:r>
    </w:p>
    <w:p w14:paraId="058D0FD9" w14:textId="77777777" w:rsidR="00E76220" w:rsidRPr="00E76220" w:rsidRDefault="00E76220" w:rsidP="00E76220">
      <w:pPr>
        <w:rPr>
          <w:lang w:val="ru-RU"/>
        </w:rPr>
      </w:pPr>
      <w:r w:rsidRPr="00E76220">
        <w:rPr>
          <w:lang w:val="ru-RU"/>
        </w:rPr>
        <w:t xml:space="preserve">Чтобы преодолеть эти неопределенности, рекламные стратегии играют решающую роль в ускорении раннего распространения. Стратегически развертывая маркетинговые усилия — особенно рекламные кампании — компании могут стимулировать первоначальный спрос, генерировать осведомленность и создавать импульс, который стимулирует принятие продукта. Эффективные рекламные </w:t>
      </w:r>
      <w:r w:rsidRPr="00E76220">
        <w:rPr>
          <w:lang w:val="ru-RU"/>
        </w:rPr>
        <w:lastRenderedPageBreak/>
        <w:t>мероприятия не только помогают преодолеть инерцию рынка, но и максимизировать воздействие, поощрять ранних последователей и создавать основу для долгосрочного успеха.</w:t>
      </w:r>
    </w:p>
    <w:p w14:paraId="5D59E78A" w14:textId="0FA59DD3" w:rsidR="00E76220" w:rsidRPr="00E76220" w:rsidRDefault="00E76220" w:rsidP="00E76220">
      <w:pPr>
        <w:rPr>
          <w:lang w:val="ru-RU"/>
        </w:rPr>
      </w:pPr>
      <w:r>
        <w:t>SPC</w:t>
      </w:r>
      <w:r w:rsidRPr="00E76220">
        <w:rPr>
          <w:lang w:val="ru-RU"/>
        </w:rPr>
        <w:t xml:space="preserve"> может значительно усилить эти рекламные усилия, используя автоматизацию на основе ИИ, анализ данных в реальном времени и персонализированное взаимодействие для оптимизации запуска продуктов. Отслеживая потребительские настроения, выявляя ключевых влиятельных лиц и адаптируя рекламный контент к определенным сегментам аудитории, </w:t>
      </w:r>
      <w:r>
        <w:t>SPC</w:t>
      </w:r>
      <w:r w:rsidRPr="00E76220">
        <w:rPr>
          <w:lang w:val="ru-RU"/>
        </w:rPr>
        <w:t xml:space="preserve"> гарантирует, что маркетинговые сообщения дойдут до нужных людей в нужное время. Он может динамически корректировать стратегии кампании на основе обратной связи в реальном времени, гарантируя, что рекламные усилия останутся актуальными и эффективными на протяжении всего процесса распространения. Кроме того, </w:t>
      </w:r>
      <w:r>
        <w:t>SPC</w:t>
      </w:r>
      <w:r w:rsidRPr="00E76220">
        <w:rPr>
          <w:lang w:val="ru-RU"/>
        </w:rPr>
        <w:t xml:space="preserve"> может автоматизировать взаимодействия, способствуя вовлеченности на социальных платформах и усиливая эффекты «сарафанного радио». Оптимизируя и оптимизируя рекламные мероприятия, </w:t>
      </w:r>
      <w:r>
        <w:t>Social</w:t>
      </w:r>
      <w:r w:rsidRPr="00E76220">
        <w:rPr>
          <w:lang w:val="ru-RU"/>
        </w:rPr>
        <w:t xml:space="preserve"> </w:t>
      </w:r>
      <w:r>
        <w:t>Promotion</w:t>
      </w:r>
      <w:r w:rsidRPr="00E76220">
        <w:rPr>
          <w:lang w:val="ru-RU"/>
        </w:rPr>
        <w:t xml:space="preserve"> </w:t>
      </w:r>
      <w:r>
        <w:t>Copilot</w:t>
      </w:r>
      <w:r w:rsidRPr="00E76220">
        <w:rPr>
          <w:lang w:val="ru-RU"/>
        </w:rPr>
        <w:t xml:space="preserve"> увеличивает вероятность успешного запуска продукта, снижает риск неудачного запуска и максимизирует эффективность маркетинговых инвестиций. На уровне отдельного пользователя, осуществляющего социальное продвижение, </w:t>
      </w:r>
      <w:r>
        <w:t>SPC</w:t>
      </w:r>
      <w:r w:rsidRPr="00E76220">
        <w:rPr>
          <w:lang w:val="ru-RU"/>
        </w:rPr>
        <w:t xml:space="preserve"> может повысить уверенность в себе (рис. 2).</w:t>
      </w:r>
    </w:p>
    <w:p w14:paraId="5E660470" w14:textId="43074EA6" w:rsidR="00A641A1" w:rsidRDefault="00E76220">
      <w:r w:rsidRPr="00E76220">
        <w:lastRenderedPageBreak/>
        <w:drawing>
          <wp:inline distT="0" distB="0" distL="0" distR="0" wp14:anchorId="0A6110BF" wp14:editId="444AAD3F">
            <wp:extent cx="5943600" cy="4578350"/>
            <wp:effectExtent l="0" t="0" r="0" b="0"/>
            <wp:docPr id="239089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8902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D23" w14:textId="77777777" w:rsidR="00A641A1" w:rsidRDefault="00A641A1"/>
    <w:p w14:paraId="22401061" w14:textId="77777777" w:rsidR="00A641A1" w:rsidRDefault="00A641A1"/>
    <w:p w14:paraId="4323CE43" w14:textId="59BC2764" w:rsidR="00A641A1" w:rsidRDefault="00A641A1">
      <w:r w:rsidRPr="00A641A1">
        <w:lastRenderedPageBreak/>
        <w:drawing>
          <wp:inline distT="0" distB="0" distL="0" distR="0" wp14:anchorId="7FBBD424" wp14:editId="441038ED">
            <wp:extent cx="5943600" cy="4196080"/>
            <wp:effectExtent l="0" t="0" r="0" b="0"/>
            <wp:docPr id="117779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91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2D24" w14:textId="2AA894B5" w:rsidR="00A641A1" w:rsidRDefault="00A641A1">
      <w:r w:rsidRPr="00A641A1">
        <w:lastRenderedPageBreak/>
        <w:drawing>
          <wp:inline distT="0" distB="0" distL="0" distR="0" wp14:anchorId="205D9BF4" wp14:editId="2DDF70A1">
            <wp:extent cx="5943600" cy="4197350"/>
            <wp:effectExtent l="0" t="0" r="0" b="0"/>
            <wp:docPr id="1506164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644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3259" w14:textId="0D500CD4" w:rsidR="00E76220" w:rsidRDefault="00E76220">
      <w:r w:rsidRPr="00E76220">
        <w:drawing>
          <wp:inline distT="0" distB="0" distL="0" distR="0" wp14:anchorId="5308D0D2" wp14:editId="2119CAE0">
            <wp:extent cx="5943600" cy="3681095"/>
            <wp:effectExtent l="0" t="0" r="0" b="0"/>
            <wp:docPr id="1181548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486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25DC" w14:textId="0C3C43D3" w:rsidR="00E76220" w:rsidRDefault="00E76220">
      <w:r w:rsidRPr="00E76220">
        <w:lastRenderedPageBreak/>
        <w:drawing>
          <wp:inline distT="0" distB="0" distL="0" distR="0" wp14:anchorId="7F02B689" wp14:editId="7CC88F7B">
            <wp:extent cx="5943600" cy="3470275"/>
            <wp:effectExtent l="0" t="0" r="0" b="0"/>
            <wp:docPr id="883170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7079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0D29" w14:textId="4C356A58" w:rsidR="00A641A1" w:rsidRDefault="00A641A1">
      <w:r w:rsidRPr="00A641A1">
        <w:drawing>
          <wp:inline distT="0" distB="0" distL="0" distR="0" wp14:anchorId="383D84FD" wp14:editId="01989169">
            <wp:extent cx="5943600" cy="4100195"/>
            <wp:effectExtent l="0" t="0" r="0" b="0"/>
            <wp:docPr id="1064774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7473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86CB" w14:textId="77777777" w:rsidR="00A641A1" w:rsidRDefault="00A641A1"/>
    <w:p w14:paraId="3DAD69C0" w14:textId="0BD9C656" w:rsidR="00A641A1" w:rsidRDefault="00A641A1">
      <w:r w:rsidRPr="00A641A1">
        <w:lastRenderedPageBreak/>
        <w:drawing>
          <wp:inline distT="0" distB="0" distL="0" distR="0" wp14:anchorId="3C9A9354" wp14:editId="7725DC55">
            <wp:extent cx="5943600" cy="4243705"/>
            <wp:effectExtent l="0" t="0" r="0" b="4445"/>
            <wp:docPr id="2055213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137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CE1E" w14:textId="772E0248" w:rsidR="00E76220" w:rsidRDefault="00E76220">
      <w:r w:rsidRPr="00E76220">
        <w:drawing>
          <wp:inline distT="0" distB="0" distL="0" distR="0" wp14:anchorId="3B1A73A6" wp14:editId="51479241">
            <wp:extent cx="5943600" cy="3654425"/>
            <wp:effectExtent l="0" t="0" r="0" b="3175"/>
            <wp:docPr id="106179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923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0007" w14:textId="5777730D" w:rsidR="00A641A1" w:rsidRDefault="00A641A1">
      <w:r w:rsidRPr="00A641A1">
        <w:lastRenderedPageBreak/>
        <w:drawing>
          <wp:inline distT="0" distB="0" distL="0" distR="0" wp14:anchorId="1C85949D" wp14:editId="2EDAFA02">
            <wp:extent cx="5943600" cy="4115435"/>
            <wp:effectExtent l="0" t="0" r="0" b="0"/>
            <wp:docPr id="22347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72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BA1F" w14:textId="32BF5F21" w:rsidR="00E76220" w:rsidRDefault="00E76220">
      <w:r w:rsidRPr="00E76220">
        <w:drawing>
          <wp:inline distT="0" distB="0" distL="0" distR="0" wp14:anchorId="72B14216" wp14:editId="178C60B2">
            <wp:extent cx="5943600" cy="3195955"/>
            <wp:effectExtent l="0" t="0" r="0" b="4445"/>
            <wp:docPr id="1838120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2070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2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1A1"/>
    <w:rsid w:val="002C5F6F"/>
    <w:rsid w:val="0088176E"/>
    <w:rsid w:val="00A641A1"/>
    <w:rsid w:val="00E7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C2E8F"/>
  <w15:chartTrackingRefBased/>
  <w15:docId w15:val="{5E3747B8-D7EA-4202-9AB4-C4BE93670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1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41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41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41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41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41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41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41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41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41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641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41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41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41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41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41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41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41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41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41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41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41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41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41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41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41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41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41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41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1226</Words>
  <Characters>6991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Galitsky</dc:creator>
  <cp:keywords/>
  <dc:description/>
  <cp:lastModifiedBy>Boris Galitsky</cp:lastModifiedBy>
  <cp:revision>2</cp:revision>
  <dcterms:created xsi:type="dcterms:W3CDTF">2025-02-16T14:38:00Z</dcterms:created>
  <dcterms:modified xsi:type="dcterms:W3CDTF">2025-02-16T16:16:00Z</dcterms:modified>
</cp:coreProperties>
</file>