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2024-08-25</w:t>
      </w:r>
    </w:p>
    <w:p>
      <w:pPr>
        <w:pStyle w:val="AbstractTitle"/>
      </w:pPr>
      <w:r>
        <w:t xml:space="preserve">Abstract</w:t>
      </w:r>
    </w:p>
    <w:p>
      <w:pPr>
        <w:pStyle w:val="Abstract"/>
      </w:pPr>
      <w:r>
        <w:t xml:space="preserve">This</w:t>
      </w:r>
      <w:r>
        <w:t xml:space="preserve"> </w:t>
      </w:r>
      <w:r>
        <w:t xml:space="preserve">paper</w:t>
      </w:r>
      <w:r>
        <w:t xml:space="preserve"> </w:t>
      </w:r>
      <w:r>
        <w:t xml:space="preserve">addresses</w:t>
      </w:r>
      <w:r>
        <w:t xml:space="preserve"> </w:t>
      </w:r>
      <w:r>
        <w:t xml:space="preserve">the</w:t>
      </w:r>
      <w:r>
        <w:t xml:space="preserve"> </w:t>
      </w:r>
      <w:r>
        <w:t xml:space="preserve">computational</w:t>
      </w:r>
      <w:r>
        <w:t xml:space="preserve"> </w:t>
      </w:r>
      <w:r>
        <w:t xml:space="preserve">challenges</w:t>
      </w:r>
      <w:r>
        <w:t xml:space="preserve"> </w:t>
      </w:r>
      <w:r>
        <w:t xml:space="preserve">in</w:t>
      </w:r>
      <w:r>
        <w:t xml:space="preserve"> </w:t>
      </w:r>
      <w:r>
        <w:t xml:space="preserve">evaluating</w:t>
      </w:r>
      <w:r>
        <w:t xml:space="preserve"> </w:t>
      </w:r>
      <w:r>
        <w:t xml:space="preserve">Gaussian</w:t>
      </w:r>
      <w:r>
        <w:t xml:space="preserve"> </w:t>
      </w:r>
      <w:r>
        <w:t xml:space="preserve">copula</w:t>
      </w:r>
      <w:r>
        <w:t xml:space="preserve"> </w:t>
      </w:r>
      <w:r>
        <w:t xml:space="preserve">densities</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focusing</w:t>
      </w:r>
      <w:r>
        <w:t xml:space="preserve"> </w:t>
      </w:r>
      <w:r>
        <w:t xml:space="preserve">on</w:t>
      </w:r>
      <w:r>
        <w:t xml:space="preserve"> </w:t>
      </w:r>
      <w:r>
        <w:t xml:space="preserve">Matérn-like</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We</w:t>
      </w:r>
      <w:r>
        <w:t xml:space="preserve"> </w:t>
      </w:r>
      <w:r>
        <w:t xml:space="preserve">present</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bridges</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allowing</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Our</w:t>
      </w:r>
      <w:r>
        <w:t xml:space="preserve"> </w:t>
      </w:r>
      <w:r>
        <w:t xml:space="preserve">method</w:t>
      </w:r>
      <w:r>
        <w:t xml:space="preserve"> </w:t>
      </w:r>
      <w:r>
        <w:t xml:space="preserve">leverages</w:t>
      </w:r>
      <w:r>
        <w:t xml:space="preserve"> </w:t>
      </w:r>
      <w:r>
        <w:t xml:space="preserve">the</w:t>
      </w:r>
      <w:r>
        <w:t xml:space="preserve"> </w:t>
      </w:r>
      <w:r>
        <w:t xml:space="preserve">special</w:t>
      </w:r>
      <w:r>
        <w:t xml:space="preserve"> </w:t>
      </w:r>
      <w:r>
        <w:t xml:space="preserve">structure</w:t>
      </w:r>
      <w:r>
        <w:t xml:space="preserve"> </w:t>
      </w:r>
      <w:r>
        <w:t xml:space="preserve">of</w:t>
      </w:r>
      <w:r>
        <w:t xml:space="preserve"> </w:t>
      </w:r>
      <w:r>
        <w:t xml:space="preserve">the</w:t>
      </w:r>
      <w:r>
        <w:t xml:space="preserve"> </w:t>
      </w:r>
      <w:r>
        <w:t xml:space="preserve">precision</w:t>
      </w:r>
      <w:r>
        <w:t xml:space="preserve"> </w:t>
      </w:r>
      <w:r>
        <w:t xml:space="preserve">matrix,</w:t>
      </w:r>
      <w:r>
        <w:t xml:space="preserve"> </w:t>
      </w:r>
      <w:r>
        <w:t xml:space="preserve">employing</w:t>
      </w:r>
      <w:r>
        <w:t xml:space="preserve"> </w:t>
      </w:r>
      <w:r>
        <w:t xml:space="preserve">eigendecomposition</w:t>
      </w:r>
      <w:r>
        <w:t xml:space="preserve"> </w:t>
      </w:r>
      <w:r>
        <w:t xml:space="preserve">techniques</w:t>
      </w:r>
      <w:r>
        <w:t xml:space="preserve"> </w:t>
      </w:r>
      <w:r>
        <w:t xml:space="preserve">to</w:t>
      </w:r>
      <w:r>
        <w:t xml:space="preserve"> </w:t>
      </w:r>
      <w:r>
        <w:t xml:space="preserve">avoid</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matrices.</w:t>
      </w:r>
      <w:r>
        <w:t xml:space="preserve"> </w:t>
      </w:r>
      <w:r>
        <w:t xml:space="preserve">We</w:t>
      </w:r>
      <w:r>
        <w:t xml:space="preserve"> </w:t>
      </w:r>
      <w:r>
        <w:t xml:space="preserve">introduce</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r>
        <w:t xml:space="preserve"> </w:t>
      </w:r>
      <w:r>
        <w:t xml:space="preserve">that</w:t>
      </w:r>
      <w:r>
        <w:t xml:space="preserve"> </w:t>
      </w:r>
      <w:r>
        <w:t xml:space="preserve">offer</w:t>
      </w:r>
      <w:r>
        <w:t xml:space="preserve"> </w:t>
      </w:r>
      <w:r>
        <w:t xml:space="preserve">significant</w:t>
      </w:r>
      <w:r>
        <w:t xml:space="preserve"> </w:t>
      </w:r>
      <w:r>
        <w:t xml:space="preserve">computational</w:t>
      </w:r>
      <w:r>
        <w:t xml:space="preserve"> </w:t>
      </w:r>
      <w:r>
        <w:t xml:space="preserve">advantages</w:t>
      </w:r>
      <w:r>
        <w:t xml:space="preserve"> </w:t>
      </w:r>
      <w:r>
        <w:t xml:space="preserve">while</w:t>
      </w:r>
      <w:r>
        <w:t xml:space="preserve"> </w:t>
      </w:r>
      <w:r>
        <w:t xml:space="preserve">preserving</w:t>
      </w:r>
      <w:r>
        <w:t xml:space="preserve"> </w:t>
      </w:r>
      <w:r>
        <w:t xml:space="preserve">suitable</w:t>
      </w:r>
      <w:r>
        <w:t xml:space="preserve"> </w:t>
      </w:r>
      <w:r>
        <w:t xml:space="preserve">boundary</w:t>
      </w:r>
      <w:r>
        <w:t xml:space="preserve"> </w:t>
      </w:r>
      <w:r>
        <w:t xml:space="preserve">conditions.</w:t>
      </w:r>
      <w:r>
        <w:t xml:space="preserve"> </w:t>
      </w:r>
      <w:r>
        <w:t xml:space="preserve">The</w:t>
      </w:r>
      <w:r>
        <w:t xml:space="preserve"> </w:t>
      </w:r>
      <w:r>
        <w:t xml:space="preserve">results</w:t>
      </w:r>
      <w:r>
        <w:t xml:space="preserve"> </w:t>
      </w:r>
      <w:r>
        <w:t xml:space="preserve">reveal</w:t>
      </w:r>
      <w:r>
        <w:t xml:space="preserve"> </w:t>
      </w:r>
      <w:r>
        <w:t xml:space="preserve">substantial</w:t>
      </w:r>
      <w:r>
        <w:t xml:space="preserve"> </w:t>
      </w:r>
      <w:r>
        <w:t xml:space="preserve">speed-ups</w:t>
      </w:r>
      <w:r>
        <w:t xml:space="preserve"> </w:t>
      </w:r>
      <w:r>
        <w:t xml:space="preserve">compared</w:t>
      </w:r>
      <w:r>
        <w:t xml:space="preserve"> </w:t>
      </w:r>
      <w:r>
        <w:t xml:space="preserve">to</w:t>
      </w:r>
      <w:r>
        <w:t xml:space="preserve"> </w:t>
      </w:r>
      <w:r>
        <w:t xml:space="preserve">traditional</w:t>
      </w:r>
      <w:r>
        <w:t xml:space="preserve"> </w:t>
      </w:r>
      <w:r>
        <w:t xml:space="preserve">methods,</w:t>
      </w:r>
      <w:r>
        <w:t xml:space="preserve"> </w:t>
      </w:r>
      <w:r>
        <w:t xml:space="preserve">particularly</w:t>
      </w:r>
      <w:r>
        <w:t xml:space="preserve"> </w:t>
      </w:r>
      <w:r>
        <w:t xml:space="preserve">for</w:t>
      </w:r>
      <w:r>
        <w:t xml:space="preserve"> </w:t>
      </w:r>
      <w:r>
        <w:t xml:space="preserve">large</w:t>
      </w:r>
      <w:r>
        <w:t xml:space="preserve"> </w:t>
      </w:r>
      <w:r>
        <w:t xml:space="preserve">spatial</w:t>
      </w:r>
      <w:r>
        <w:t xml:space="preserve"> </w:t>
      </w:r>
      <w:r>
        <w:t xml:space="preserve">fields.</w:t>
      </w:r>
      <w:r>
        <w:t xml:space="preserve"> </w:t>
      </w:r>
      <w:r>
        <w:t xml:space="preserve">However,</w:t>
      </w:r>
      <w:r>
        <w:t xml:space="preserve"> </w:t>
      </w:r>
      <w:r>
        <w:t xml:space="preserve">these</w:t>
      </w:r>
      <w:r>
        <w:t xml:space="preserve"> </w:t>
      </w:r>
      <w:r>
        <w:t xml:space="preserve">improvements</w:t>
      </w:r>
      <w:r>
        <w:t xml:space="preserve"> </w:t>
      </w:r>
      <w:r>
        <w:t xml:space="preserve">come</w:t>
      </w:r>
      <w:r>
        <w:t xml:space="preserve"> </w:t>
      </w:r>
      <w:r>
        <w:t xml:space="preserve">at</w:t>
      </w:r>
      <w:r>
        <w:t xml:space="preserve"> </w:t>
      </w:r>
      <w:r>
        <w:t xml:space="preserve">the</w:t>
      </w:r>
      <w:r>
        <w:t xml:space="preserve"> </w:t>
      </w:r>
      <w:r>
        <w:t xml:space="preserve">cost</w:t>
      </w:r>
      <w:r>
        <w:t xml:space="preserve"> </w:t>
      </w:r>
      <w:r>
        <w:t xml:space="preserve">of</w:t>
      </w:r>
      <w:r>
        <w:t xml:space="preserve"> </w:t>
      </w:r>
      <w:r>
        <w:t xml:space="preserve">increased</w:t>
      </w:r>
      <w:r>
        <w:t xml:space="preserve"> </w:t>
      </w:r>
      <w:r>
        <w:t xml:space="preserve">complexity</w:t>
      </w:r>
      <w:r>
        <w:t xml:space="preserve"> </w:t>
      </w:r>
      <w:r>
        <w:t xml:space="preserve">in</w:t>
      </w:r>
      <w:r>
        <w:t xml:space="preserve"> </w:t>
      </w:r>
      <w:r>
        <w:t xml:space="preserve">implementation</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careful</w:t>
      </w:r>
      <w:r>
        <w:t xml:space="preserve"> </w:t>
      </w:r>
      <w:r>
        <w:t xml:space="preserve">consideration</w:t>
      </w:r>
      <w:r>
        <w:t xml:space="preserve"> </w:t>
      </w:r>
      <w:r>
        <w:t xml:space="preserve">of</w:t>
      </w:r>
      <w:r>
        <w:t xml:space="preserve"> </w:t>
      </w:r>
      <w:r>
        <w:t xml:space="preserve">approximation</w:t>
      </w:r>
      <w:r>
        <w:t xml:space="preserve"> </w:t>
      </w:r>
      <w:r>
        <w:t xml:space="preserve">accuracy.</w:t>
      </w:r>
      <w:r>
        <w:t xml:space="preserve"> </w:t>
      </w:r>
      <w:r>
        <w:t xml:space="preserve">This</w:t>
      </w:r>
      <w:r>
        <w:t xml:space="preserve"> </w:t>
      </w:r>
      <w:r>
        <w:t xml:space="preserve">work</w:t>
      </w:r>
      <w:r>
        <w:t xml:space="preserve"> </w:t>
      </w:r>
      <w:r>
        <w:t xml:space="preserve">underscores</w:t>
      </w:r>
      <w:r>
        <w:t xml:space="preserve"> </w:t>
      </w:r>
      <w:r>
        <w:t xml:space="preserve">the</w:t>
      </w:r>
      <w:r>
        <w:t xml:space="preserve"> </w:t>
      </w:r>
      <w:r>
        <w:t xml:space="preserve">ongoing</w:t>
      </w:r>
      <w:r>
        <w:t xml:space="preserve"> </w:t>
      </w:r>
      <w:r>
        <w:t xml:space="preserve">challenges</w:t>
      </w:r>
      <w:r>
        <w:t xml:space="preserve"> </w:t>
      </w:r>
      <w:r>
        <w:t xml:space="preserve">in</w:t>
      </w:r>
      <w:r>
        <w:t xml:space="preserve"> </w:t>
      </w:r>
      <w:r>
        <w:t xml:space="preserve">balancing</w:t>
      </w:r>
      <w:r>
        <w:t xml:space="preserve"> </w:t>
      </w:r>
      <w:r>
        <w:t xml:space="preserve">computational</w:t>
      </w:r>
      <w:r>
        <w:t xml:space="preserve"> </w:t>
      </w:r>
      <w:r>
        <w:t xml:space="preserve">efficiency</w:t>
      </w:r>
      <w:r>
        <w:t xml:space="preserve"> </w:t>
      </w:r>
      <w:r>
        <w:t xml:space="preserve">with</w:t>
      </w:r>
      <w:r>
        <w:t xml:space="preserve"> </w:t>
      </w:r>
      <w:r>
        <w:t xml:space="preserve">model</w:t>
      </w:r>
      <w:r>
        <w:t xml:space="preserve"> </w:t>
      </w:r>
      <w:r>
        <w:t xml:space="preserve">fidelity</w:t>
      </w:r>
      <w:r>
        <w:t xml:space="preserve"> </w:t>
      </w:r>
      <w:r>
        <w:t xml:space="preserve">in</w:t>
      </w:r>
      <w:r>
        <w:t xml:space="preserve"> </w:t>
      </w:r>
      <w:r>
        <w:t xml:space="preserve">spatial</w:t>
      </w:r>
      <w:r>
        <w:t xml:space="preserve"> </w:t>
      </w:r>
      <w:r>
        <w:t xml:space="preserve">statistics,</w:t>
      </w:r>
      <w:r>
        <w:t xml:space="preserve"> </w:t>
      </w:r>
      <w:r>
        <w:t xml:space="preserve">highlighting</w:t>
      </w:r>
      <w:r>
        <w:t xml:space="preserve"> </w:t>
      </w:r>
      <w:r>
        <w:t xml:space="preserve">the</w:t>
      </w:r>
      <w:r>
        <w:t xml:space="preserve"> </w:t>
      </w:r>
      <w:r>
        <w:t xml:space="preserve">trade-offs</w:t>
      </w:r>
      <w:r>
        <w:t xml:space="preserve"> </w:t>
      </w:r>
      <w:r>
        <w:t xml:space="preserve">inherent</w:t>
      </w:r>
      <w:r>
        <w:t xml:space="preserve"> </w:t>
      </w:r>
      <w:r>
        <w:t xml:space="preserve">in</w:t>
      </w:r>
      <w:r>
        <w:t xml:space="preserve"> </w:t>
      </w:r>
      <w:r>
        <w:t xml:space="preserve">analyzing</w:t>
      </w:r>
      <w:r>
        <w:t xml:space="preserve"> </w:t>
      </w:r>
      <w:r>
        <w:t xml:space="preserve">increasingly</w:t>
      </w:r>
      <w:r>
        <w:t xml:space="preserve"> </w:t>
      </w:r>
      <w:r>
        <w:t xml:space="preserve">large</w:t>
      </w:r>
      <w:r>
        <w:t xml:space="preserve"> </w:t>
      </w:r>
      <w:r>
        <w:t xml:space="preserve">and</w:t>
      </w:r>
      <w:r>
        <w:t xml:space="preserve"> </w:t>
      </w:r>
      <w:r>
        <w:t xml:space="preserve">complex</w:t>
      </w:r>
      <w:r>
        <w:t xml:space="preserve"> </w:t>
      </w:r>
      <w:r>
        <w:t xml:space="preserve">spatial</w:t>
      </w:r>
      <w:r>
        <w:t xml:space="preserve"> </w:t>
      </w:r>
      <w:r>
        <w:t xml:space="preserve">datasets.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w:t>
      </w:r>
      <w:r>
        <w:t xml:space="preserve"> </w:t>
      </w:r>
      <w:r>
        <w:t xml:space="preserve">(Havard Rue and Held 2005; Knorr-Held 2000; Håvard Rue, Martino, and Chopin 2009)</w:t>
      </w:r>
      <w:r>
        <w:t xml:space="preserve">.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r>
        <w:t xml:space="preserve"> </w:t>
      </w:r>
      <w:r>
        <w:t xml:space="preserve">(Sklar 1959; Joe 1997; Nelsen 2006)</w:t>
      </w:r>
      <w:r>
        <w:t xml:space="preserve">.</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 While related scaling issues have been addressed in spatial statistics literature</w:t>
      </w:r>
      <w:r>
        <w:t xml:space="preserve"> </w:t>
      </w:r>
      <w:r>
        <w:t xml:space="preserve">(Sørbye and Rue 2014; Riebler et al. 2016)</w:t>
      </w:r>
      <w:r>
        <w:t xml:space="preserve">, their focus was on scaling for use in priors for the BYM2 model, aiming for a consistent interpretation of the precision parameter across different graph structures. In contrast, our work requires exact unit marginal variance at each point, a more stringent condition necessitated by the copula framework.</w:t>
      </w:r>
    </w:p>
    <w:p>
      <w:pPr>
        <w:pStyle w:val="BodyText"/>
      </w:pPr>
      <w:r>
        <w:t xml:space="preserve">Similarly to</w:t>
      </w:r>
      <w:r>
        <w:t xml:space="preserve"> </w:t>
      </w:r>
      <w:r>
        <w:t xml:space="preserve">Håvard Rue (2005)</w:t>
      </w:r>
      <w:r>
        <w:t xml:space="preserve">, this paper proposes a way to efficiently calculate the marginal variances in GMRFs, but instead of working with the Cholesky decomposition of any general GMRF precision matrix, we focus specifically on the sparse approximation to the Gaussian field with Matérn coveriance as defined in</w:t>
      </w:r>
      <w:r>
        <w:t xml:space="preserve"> </w:t>
      </w:r>
      <w:r>
        <w:t xml:space="preserve">Lindgren, Rue, and Lindström (2011)</w:t>
      </w:r>
      <w:r>
        <w:t xml:space="preserve">:</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r>
                <m:t>ν</m:t>
              </m:r>
              <m:r>
                <m:rPr>
                  <m:sty m:val="p"/>
                </m:rPr>
                <m:t>+</m:t>
              </m:r>
              <m:r>
                <m:t>1</m:t>
              </m:r>
            </m:sup>
          </m:sSup>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w:t>
      </w:r>
      <w:r>
        <w:t xml:space="preserve"> </w:t>
      </w:r>
      <m:oMath>
        <m:r>
          <m:t>ν</m:t>
        </m:r>
      </m:oMath>
      <w:r>
        <w:t xml:space="preserve"> </w:t>
      </w:r>
      <w:r>
        <w:t xml:space="preserve">is a smoothness parameter, and</w:t>
      </w:r>
      <w:r>
        <w:t xml:space="preserve"> </w:t>
      </w:r>
      <m:oMath>
        <m:r>
          <m:rPr>
            <m:sty m:val="p"/>
          </m:rPr>
          <m:t>⊗</m:t>
        </m:r>
      </m:oMath>
      <w:r>
        <w:t xml:space="preserve"> </w:t>
      </w:r>
      <w:r>
        <w:t xml:space="preserve">denotes the Kronecker product.</w:t>
      </w:r>
    </w:p>
    <w:p>
      <w:pPr>
        <w:pStyle w:val="BodyText"/>
      </w:pPr>
      <w:r>
        <w:t xml:space="preserve">By focusing on this type of matrix, we can utilize known results on the eigendecomposition of</w:t>
      </w:r>
      <w:r>
        <w:t xml:space="preserve"> </w:t>
      </w:r>
      <m:oMath>
        <m:r>
          <m:rPr>
            <m:sty m:val="b"/>
          </m:rPr>
          <m:t>Q</m:t>
        </m:r>
      </m:oMath>
      <w:r>
        <w:t xml:space="preserve"> </w:t>
      </w:r>
      <w:r>
        <w:t xml:space="preserve">and how it relates directly to the eigendecompositions of</w:t>
      </w:r>
      <w:r>
        <w:t xml:space="preserve"> </w:t>
      </w:r>
      <m:oMath>
        <m:sSub>
          <m:e>
            <m:r>
              <m:rPr>
                <m:sty m:val="b"/>
              </m:rPr>
              <m:t>Q</m:t>
            </m:r>
          </m:e>
          <m:sub>
            <m:sSub>
              <m:e>
                <m:r>
                  <m:t>ρ</m:t>
                </m:r>
              </m:e>
              <m:sub>
                <m:r>
                  <m:t>1</m:t>
                </m:r>
              </m:sub>
            </m:sSub>
          </m:sub>
        </m:sSub>
      </m:oMath>
      <w:r>
        <w:t xml:space="preserve"> </w:t>
      </w:r>
      <w:r>
        <w:t xml:space="preserve">and</w:t>
      </w:r>
      <w:r>
        <w:t xml:space="preserve"> </w:t>
      </w:r>
      <m:oMath>
        <m:sSub>
          <m:e>
            <m:r>
              <m:rPr>
                <m:sty m:val="b"/>
              </m:rPr>
              <m:t>Q</m:t>
            </m:r>
          </m:e>
          <m:sub>
            <m:sSub>
              <m:e>
                <m:r>
                  <m:t>ρ</m:t>
                </m:r>
              </m:e>
              <m:sub>
                <m:r>
                  <m:t>2</m:t>
                </m:r>
              </m:sub>
            </m:sSub>
          </m:sub>
        </m:sSub>
      </m:oMath>
      <w:r>
        <w:t xml:space="preserve">. This lets us avoid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r>
        <w:t xml:space="preserve"> </w:t>
      </w:r>
      <w:r>
        <w:t xml:space="preserve">(Kent and Mardia 2022; Mondal 2018; Besag and Mondal 2005)</w:t>
      </w:r>
      <w:r>
        <w:t xml:space="preserve">.</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Similarly to the GMRF approximation to a Matérn process in</w:t>
      </w:r>
      <w:r>
        <w:t xml:space="preserve"> </w:t>
      </w:r>
      <w:r>
        <w:t xml:space="preserve">(Lindgren, Rue, and Lindström 2011)</w:t>
      </w:r>
      <w:r>
        <w:t xml:space="preserve">, 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r>
            <m:rPr>
              <m:sty m:val="p"/>
            </m:rPr>
            <m:t>.</m:t>
          </m:r>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A</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A</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 (see for example</w:t>
      </w:r>
      <w:r>
        <w:t xml:space="preserve"> </w:t>
      </w:r>
      <w:r>
        <w:t xml:space="preserve">(</w:t>
      </w:r>
      <w:r>
        <w:t xml:space="preserve">“Matrix Analysis for Scientists and Engineers | SIAM Publications Library,”</w:t>
      </w:r>
      <w:r>
        <w:t xml:space="preserve"> </w:t>
      </w:r>
      <w:r>
        <w:t xml:space="preserve">n.d.)</w:t>
      </w:r>
      <w:r>
        <w:t xml:space="preserve">):</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A</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A</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A</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A</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computational efficiency and speed.</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 For more reading on applications of circulant matrices to GMRFs see</w:t>
      </w:r>
      <w:r>
        <w:t xml:space="preserve"> </w:t>
      </w:r>
      <w:r>
        <w:t xml:space="preserve">(Havard Rue and Held 2005; Gray 2006)</w:t>
      </w:r>
      <w:r>
        <w:t xml:space="preserve">.</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w:t>
      </w:r>
      <w:r>
        <w:t xml:space="preserve"> </w:t>
      </w:r>
      <w:r>
        <w:t xml:space="preserve">(Kent and Mardia 2022; Mondal 2018; Besag and Mondal 2005)</w:t>
      </w:r>
      <w:r>
        <w:t xml:space="preserve">.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circulant matrices,</w:t>
      </w:r>
      <w:r>
        <w:t xml:space="preserve"> </w:t>
      </w:r>
      <m:oMath>
        <m:sSub>
          <m:e>
            <m:r>
              <m:rPr>
                <m:sty m:val="b"/>
              </m:rPr>
              <m:t>C</m:t>
            </m:r>
          </m:e>
          <m:sub>
            <m:r>
              <m:t>ρ</m:t>
            </m:r>
          </m:sub>
        </m:sSub>
      </m:oMath>
      <w:r>
        <w:t xml:space="preserve">, with base vectors</w:t>
      </w:r>
      <w:r>
        <w:t xml:space="preserve"> </w:t>
      </w:r>
      <m:oMath>
        <m:sSub>
          <m:e>
            <m:r>
              <m:rPr>
                <m:sty m:val="b"/>
              </m:rPr>
              <m:t>c</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r>
              <m:t>1</m:t>
            </m:r>
            <m:r>
              <m:rPr>
                <m:sty m:val="p"/>
              </m:rPr>
              <m:t>+</m:t>
            </m:r>
            <m:sSup>
              <m:e>
                <m:r>
                  <m:t>ρ</m:t>
                </m:r>
              </m:e>
              <m:sup>
                <m:r>
                  <m:t>2</m:t>
                </m:r>
              </m:sup>
            </m:sSup>
            <m:r>
              <m:rPr>
                <m:sty m:val="p"/>
              </m:rPr>
              <m:t>,</m:t>
            </m:r>
            <m:r>
              <m:rPr>
                <m:sty m:val="p"/>
              </m:rPr>
              <m:t>−</m:t>
            </m:r>
            <m:r>
              <m:t>ρ</m:t>
            </m:r>
            <m:r>
              <m:rPr>
                <m:sty m:val="p"/>
              </m:rPr>
              <m:t>,</m:t>
            </m:r>
            <m:r>
              <m:t>0</m:t>
            </m:r>
            <m:r>
              <m:rPr>
                <m:sty m:val="p"/>
              </m:rPr>
              <m:t>,</m:t>
            </m:r>
            <m:r>
              <m:rPr>
                <m:sty m:val="p"/>
              </m:rPr>
              <m:t>.</m:t>
            </m:r>
            <m:r>
              <m:rPr>
                <m:sty m:val="p"/>
              </m:rPr>
              <m:t>.</m:t>
            </m:r>
            <m:r>
              <m:rPr>
                <m:sty m:val="p"/>
              </m:rPr>
              <m:t>.</m:t>
            </m:r>
            <m:r>
              <m:rPr>
                <m:sty m:val="p"/>
              </m:rPr>
              <m:t>,</m:t>
            </m:r>
            <m:r>
              <m:t>0</m:t>
            </m:r>
            <m:r>
              <m:rPr>
                <m:sty m:val="p"/>
              </m:rPr>
              <m:t>,</m:t>
            </m:r>
            <m:r>
              <m:rPr>
                <m:sty m:val="p"/>
              </m:rPr>
              <m:t>−</m:t>
            </m:r>
            <m:r>
              <m:t>ρ</m:t>
            </m:r>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 each</w:t>
      </w:r>
      <w:r>
        <w:t xml:space="preserve"> </w:t>
      </w:r>
      <m:oMath>
        <m:sSub>
          <m:e>
            <m:r>
              <m:rPr>
                <m:sty m:val="b"/>
              </m:rPr>
              <m:t>B</m:t>
            </m:r>
          </m:e>
          <m:sub>
            <m:r>
              <m:t>i</m:t>
            </m:r>
          </m:sub>
        </m:sSub>
        <m:r>
          <m:rPr>
            <m:sty m:val="p"/>
          </m:rPr>
          <m:t>=</m:t>
        </m:r>
        <m:r>
          <m:rPr>
            <m:sty m:val="b"/>
          </m:rPr>
          <m:t>0</m:t>
        </m:r>
      </m:oMath>
      <w:r>
        <w:t xml:space="preserve"> </w:t>
      </w:r>
      <w:r>
        <w:t xml:space="preserve">except for</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A</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A</m:t>
        </m:r>
      </m:oMath>
      <w:r>
        <w:t xml:space="preserve">:</w:t>
      </w:r>
      <w:r>
        <w:t xml:space="preserve"> </w:t>
      </w:r>
      <m:oMath>
        <m:sSup>
          <m:e>
            <m:r>
              <m:rPr>
                <m:sty m:val="b"/>
              </m:rPr>
              <m:t>A</m:t>
            </m:r>
          </m:e>
          <m:sup>
            <m:r>
              <m:rPr>
                <m:sty m:val="b"/>
              </m:rPr>
              <m:t>i</m:t>
            </m:r>
            <m:r>
              <m:rPr>
                <m:sty m:val="b"/>
              </m:rPr>
              <m:t>n</m:t>
            </m:r>
            <m:r>
              <m:rPr>
                <m:sty m:val="b"/>
              </m:rPr>
              <m:t>v</m:t>
            </m:r>
          </m:sup>
        </m:sSup>
        <m:r>
          <m:rPr>
            <m:sty m:val="p"/>
          </m:rPr>
          <m:t>=</m:t>
        </m:r>
        <m:r>
          <m:t>1</m:t>
        </m:r>
        <m:r>
          <m:rPr>
            <m:sty m:val="p"/>
          </m:rPr>
          <m:t>/</m:t>
        </m:r>
        <m:r>
          <m:rPr>
            <m:sty m:val="b"/>
          </m:rPr>
          <m:t>A</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A</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A</m:t>
            </m:r>
          </m:e>
        </m:acc>
        <m:r>
          <m:rPr>
            <m:sty m:val="p"/>
          </m:rPr>
          <m:t>=</m:t>
        </m:r>
        <m:sSup>
          <m:e>
            <m:r>
              <m:t>σ</m:t>
            </m:r>
          </m:e>
          <m:sup>
            <m:r>
              <m:t>2</m:t>
            </m:r>
          </m:sup>
        </m:sSup>
        <m:r>
          <m:rPr>
            <m:sty m:val="b"/>
          </m:rPr>
          <m:t>A</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A</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A</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75" w:name="references"/>
    <w:p>
      <w:pPr>
        <w:pStyle w:val="Heading1"/>
      </w:pPr>
      <w:r>
        <w:t xml:space="preserve">References</w:t>
      </w:r>
    </w:p>
    <w:bookmarkStart w:id="74" w:name="refs"/>
    <w:bookmarkStart w:id="50" w:name="ref-besag2005"/>
    <w:p>
      <w:pPr>
        <w:pStyle w:val="Bibliography"/>
      </w:pPr>
      <w:r>
        <w:t xml:space="preserve">Besag, Julian, and Debashis Mondal. 2005.</w:t>
      </w:r>
      <w:r>
        <w:t xml:space="preserve"> </w:t>
      </w:r>
      <w:r>
        <w:t xml:space="preserve">“First-Order Intrinsic Autoregressions and the de Wijs Process.”</w:t>
      </w:r>
      <w:r>
        <w:t xml:space="preserve"> </w:t>
      </w:r>
      <w:r>
        <w:rPr>
          <w:i/>
          <w:iCs/>
        </w:rPr>
        <w:t xml:space="preserve">Biometrika</w:t>
      </w:r>
      <w:r>
        <w:t xml:space="preserve"> </w:t>
      </w:r>
      <w:r>
        <w:t xml:space="preserve">92 (4): 909–20.</w:t>
      </w:r>
      <w:r>
        <w:t xml:space="preserve"> </w:t>
      </w:r>
      <w:hyperlink r:id="rId49">
        <w:r>
          <w:rPr>
            <w:rStyle w:val="Hyperlink"/>
          </w:rPr>
          <w:t xml:space="preserve">https://doi.org/10.1093/biomet/92.4.909</w:t>
        </w:r>
      </w:hyperlink>
      <w:r>
        <w:t xml:space="preserve">.</w:t>
      </w:r>
    </w:p>
    <w:bookmarkEnd w:id="50"/>
    <w:bookmarkStart w:id="52" w:name="ref-gray2006"/>
    <w:p>
      <w:pPr>
        <w:pStyle w:val="Bibliography"/>
      </w:pPr>
      <w:r>
        <w:t xml:space="preserve">Gray, Robert M. 2006.</w:t>
      </w:r>
      <w:r>
        <w:t xml:space="preserve"> </w:t>
      </w:r>
      <w:r>
        <w:t xml:space="preserve">“Toeplitz and Circulant Matrices: A Review.”</w:t>
      </w:r>
      <w:r>
        <w:t xml:space="preserve"> </w:t>
      </w:r>
      <w:r>
        <w:rPr>
          <w:i/>
          <w:iCs/>
        </w:rPr>
        <w:t xml:space="preserve">Foundations and Trends® in Communications and Information Theory</w:t>
      </w:r>
      <w:r>
        <w:t xml:space="preserve"> </w:t>
      </w:r>
      <w:r>
        <w:t xml:space="preserve">2 (3): 155–239.</w:t>
      </w:r>
      <w:r>
        <w:t xml:space="preserve"> </w:t>
      </w:r>
      <w:hyperlink r:id="rId51">
        <w:r>
          <w:rPr>
            <w:rStyle w:val="Hyperlink"/>
          </w:rPr>
          <w:t xml:space="preserve">https://doi.org/10.1561/0100000006</w:t>
        </w:r>
      </w:hyperlink>
      <w:r>
        <w:t xml:space="preserve">.</w:t>
      </w:r>
    </w:p>
    <w:bookmarkEnd w:id="52"/>
    <w:bookmarkStart w:id="53" w:name="ref-joe1997"/>
    <w:p>
      <w:pPr>
        <w:pStyle w:val="Bibliography"/>
      </w:pPr>
      <w:r>
        <w:t xml:space="preserve">Joe, Harry. 1997.</w:t>
      </w:r>
      <w:r>
        <w:t xml:space="preserve"> </w:t>
      </w:r>
      <w:r>
        <w:rPr>
          <w:i/>
          <w:iCs/>
        </w:rPr>
        <w:t xml:space="preserve">Multivariate Models and Multivariate Dependence Concepts</w:t>
      </w:r>
      <w:r>
        <w:t xml:space="preserve">. New York: Chapman; Hall/CRC.</w:t>
      </w:r>
    </w:p>
    <w:bookmarkEnd w:id="53"/>
    <w:bookmarkStart w:id="54" w:name="ref-kent2022"/>
    <w:p>
      <w:pPr>
        <w:pStyle w:val="Bibliography"/>
      </w:pPr>
      <w:r>
        <w:t xml:space="preserve">Kent, John T., and Kanti V. Mardia. 2022.</w:t>
      </w:r>
      <w:r>
        <w:t xml:space="preserve"> </w:t>
      </w:r>
      <w:r>
        <w:rPr>
          <w:i/>
          <w:iCs/>
        </w:rPr>
        <w:t xml:space="preserve">Spatial Analysis</w:t>
      </w:r>
      <w:r>
        <w:t xml:space="preserve">. John Wiley; Sons.</w:t>
      </w:r>
    </w:p>
    <w:bookmarkEnd w:id="54"/>
    <w:bookmarkStart w:id="56" w:name="X4ea2c284ebb4740a69f19e6265db668a9249edd"/>
    <w:p>
      <w:pPr>
        <w:pStyle w:val="Bibliography"/>
      </w:pPr>
      <w:r>
        <w:t xml:space="preserve">Knorr-Held, Leonhard. 2000.</w:t>
      </w:r>
      <w:r>
        <w:t xml:space="preserve"> </w:t>
      </w:r>
      <w:r>
        <w:t xml:space="preserve">“Bayesian Modelling of Inseparable Space-Time Variation in Disease Risk.”</w:t>
      </w:r>
      <w:r>
        <w:t xml:space="preserve"> </w:t>
      </w:r>
      <w:r>
        <w:rPr>
          <w:i/>
          <w:iCs/>
        </w:rPr>
        <w:t xml:space="preserve">Statistics in Medicine</w:t>
      </w:r>
      <w:r>
        <w:t xml:space="preserve"> </w:t>
      </w:r>
      <w:r>
        <w:t xml:space="preserve">19 (17-18): 2555–67.</w:t>
      </w:r>
      <w:r>
        <w:t xml:space="preserve"> </w:t>
      </w:r>
      <w:hyperlink r:id="rId55">
        <w:r>
          <w:rPr>
            <w:rStyle w:val="Hyperlink"/>
          </w:rPr>
          <w:t xml:space="preserve">https://doi.org/10.1002/1097-0258(20000915/30)19:17/18&lt;2555::AID-SIM587&gt;3.0.CO;2-#</w:t>
        </w:r>
      </w:hyperlink>
      <w:r>
        <w:t xml:space="preserve">.</w:t>
      </w:r>
    </w:p>
    <w:bookmarkEnd w:id="56"/>
    <w:bookmarkStart w:id="58" w:name="ref-lindgren2011"/>
    <w:p>
      <w:pPr>
        <w:pStyle w:val="Bibliography"/>
      </w:pPr>
      <w:r>
        <w:t xml:space="preserve">Lindgren, Finn, Håvard Rue, and Johan Lindström. 2011.</w:t>
      </w:r>
      <w:r>
        <w:t xml:space="preserve"> </w:t>
      </w:r>
      <w:r>
        <w:t xml:space="preserve">“An Explicit Link Between Gaussian Fields and Gaussian Markov Random Fields: The Stochastic Partial Differential Equation Approach.”</w:t>
      </w:r>
      <w:r>
        <w:t xml:space="preserve"> </w:t>
      </w:r>
      <w:r>
        <w:rPr>
          <w:i/>
          <w:iCs/>
        </w:rPr>
        <w:t xml:space="preserve">Journal of the Royal Statistical Society: Series B (Statistical Methodology)</w:t>
      </w:r>
      <w:r>
        <w:t xml:space="preserve"> </w:t>
      </w:r>
      <w:r>
        <w:t xml:space="preserve">73 (4): 423–98.</w:t>
      </w:r>
      <w:r>
        <w:t xml:space="preserve"> </w:t>
      </w:r>
      <w:hyperlink r:id="rId57">
        <w:r>
          <w:rPr>
            <w:rStyle w:val="Hyperlink"/>
          </w:rPr>
          <w:t xml:space="preserve">https://doi.org/10.1111/j.1467-9868.2011.00777.x</w:t>
        </w:r>
      </w:hyperlink>
      <w:r>
        <w:t xml:space="preserve">.</w:t>
      </w:r>
    </w:p>
    <w:bookmarkEnd w:id="58"/>
    <w:bookmarkStart w:id="60" w:name="ref-matrixa"/>
    <w:p>
      <w:pPr>
        <w:pStyle w:val="Bibliography"/>
      </w:pPr>
      <w:r>
        <w:t xml:space="preserve">“Matrix Analysis for Scientists and Engineers | SIAM Publications Library.”</w:t>
      </w:r>
      <w:r>
        <w:t xml:space="preserve"> </w:t>
      </w:r>
      <w:r>
        <w:t xml:space="preserve">n.d.</w:t>
      </w:r>
      <w:r>
        <w:t xml:space="preserve"> </w:t>
      </w:r>
      <w:hyperlink r:id="rId59">
        <w:r>
          <w:rPr>
            <w:rStyle w:val="Hyperlink"/>
          </w:rPr>
          <w:t xml:space="preserve">https://epubs.siam.org/doi/book/10.1137/1.9780898717907</w:t>
        </w:r>
      </w:hyperlink>
      <w:r>
        <w:t xml:space="preserve">.</w:t>
      </w:r>
    </w:p>
    <w:bookmarkEnd w:id="60"/>
    <w:bookmarkStart w:id="62" w:name="ref-mondal2018"/>
    <w:p>
      <w:pPr>
        <w:pStyle w:val="Bibliography"/>
      </w:pPr>
      <w:r>
        <w:t xml:space="preserve">Mondal, D. 2018.</w:t>
      </w:r>
      <w:r>
        <w:t xml:space="preserve"> </w:t>
      </w:r>
      <w:r>
        <w:t xml:space="preserve">“On Edge Correction of Conditional and Intrinsic Autoregressions.”</w:t>
      </w:r>
      <w:r>
        <w:t xml:space="preserve"> </w:t>
      </w:r>
      <w:r>
        <w:rPr>
          <w:i/>
          <w:iCs/>
        </w:rPr>
        <w:t xml:space="preserve">Biometrika</w:t>
      </w:r>
      <w:r>
        <w:t xml:space="preserve"> </w:t>
      </w:r>
      <w:r>
        <w:t xml:space="preserve">105 (2): 447–54.</w:t>
      </w:r>
      <w:r>
        <w:t xml:space="preserve"> </w:t>
      </w:r>
      <w:hyperlink r:id="rId61">
        <w:r>
          <w:rPr>
            <w:rStyle w:val="Hyperlink"/>
          </w:rPr>
          <w:t xml:space="preserve">https://doi.org/10.1093/biomet/asy014</w:t>
        </w:r>
      </w:hyperlink>
      <w:r>
        <w:t xml:space="preserve">.</w:t>
      </w:r>
    </w:p>
    <w:bookmarkEnd w:id="62"/>
    <w:bookmarkStart w:id="63" w:name="ref-nelsen2006"/>
    <w:p>
      <w:pPr>
        <w:pStyle w:val="Bibliography"/>
      </w:pPr>
      <w:r>
        <w:t xml:space="preserve">Nelsen, Roger B. 2006.</w:t>
      </w:r>
      <w:r>
        <w:t xml:space="preserve"> </w:t>
      </w:r>
      <w:r>
        <w:rPr>
          <w:i/>
          <w:iCs/>
        </w:rPr>
        <w:t xml:space="preserve">An Introduction to Copulas</w:t>
      </w:r>
      <w:r>
        <w:t xml:space="preserve">. 2nd ed. Springer Series in Statistics. New York: Springer.</w:t>
      </w:r>
    </w:p>
    <w:bookmarkEnd w:id="63"/>
    <w:bookmarkStart w:id="65" w:name="ref-riebler2016"/>
    <w:p>
      <w:pPr>
        <w:pStyle w:val="Bibliography"/>
      </w:pPr>
      <w:r>
        <w:t xml:space="preserve">Riebler, Andrea, Sigrunn H. Sørbye, Daniel Simpson, and Håvard Rue. 2016.</w:t>
      </w:r>
      <w:r>
        <w:t xml:space="preserve"> </w:t>
      </w:r>
      <w:r>
        <w:t xml:space="preserve">“An Intuitive Bayesian Spatial Model for Disease Mapping That Accounts for Scaling.”</w:t>
      </w:r>
      <w:r>
        <w:t xml:space="preserve"> </w:t>
      </w:r>
      <w:hyperlink r:id="rId64">
        <w:r>
          <w:rPr>
            <w:rStyle w:val="Hyperlink"/>
          </w:rPr>
          <w:t xml:space="preserve">https://journals.sagepub.com/doi/full/10.1177/0962280216660421</w:t>
        </w:r>
      </w:hyperlink>
      <w:r>
        <w:t xml:space="preserve">.</w:t>
      </w:r>
    </w:p>
    <w:bookmarkEnd w:id="65"/>
    <w:bookmarkStart w:id="66" w:name="ref-rue2005a"/>
    <w:p>
      <w:pPr>
        <w:pStyle w:val="Bibliography"/>
      </w:pPr>
      <w:r>
        <w:t xml:space="preserve">Rue, Håvard. 2005.</w:t>
      </w:r>
      <w:r>
        <w:t xml:space="preserve"> </w:t>
      </w:r>
      <w:r>
        <w:t xml:space="preserve">“Marginal Variances for Gaussian Markov Random Fields,”</w:t>
      </w:r>
      <w:r>
        <w:t xml:space="preserve"> </w:t>
      </w:r>
      <w:r>
        <w:t xml:space="preserve">January.</w:t>
      </w:r>
    </w:p>
    <w:bookmarkEnd w:id="66"/>
    <w:bookmarkStart w:id="67" w:name="ref-rue2005"/>
    <w:p>
      <w:pPr>
        <w:pStyle w:val="Bibliography"/>
      </w:pPr>
      <w:r>
        <w:t xml:space="preserve">Rue, Havard, and Leonhard Held. 2005.</w:t>
      </w:r>
      <w:r>
        <w:t xml:space="preserve"> </w:t>
      </w:r>
      <w:r>
        <w:rPr>
          <w:i/>
          <w:iCs/>
        </w:rPr>
        <w:t xml:space="preserve">Gaussian Markov Random Fields: Theory and Applications</w:t>
      </w:r>
      <w:r>
        <w:t xml:space="preserve">. CRC Press.</w:t>
      </w:r>
    </w:p>
    <w:bookmarkEnd w:id="67"/>
    <w:bookmarkStart w:id="69" w:name="ref-rue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
          <w:iCs/>
        </w:rPr>
        <w:t xml:space="preserve">Journal of the Royal Statistical Society: Series B (Statistical Methodology)</w:t>
      </w:r>
      <w:r>
        <w:t xml:space="preserve"> </w:t>
      </w:r>
      <w:r>
        <w:t xml:space="preserve">71 (2): 319–92.</w:t>
      </w:r>
      <w:r>
        <w:t xml:space="preserve"> </w:t>
      </w:r>
      <w:hyperlink r:id="rId68">
        <w:r>
          <w:rPr>
            <w:rStyle w:val="Hyperlink"/>
          </w:rPr>
          <w:t xml:space="preserve">https://doi.org/10.1111/j.1467-9868.2008.00700.x</w:t>
        </w:r>
      </w:hyperlink>
      <w:r>
        <w:t xml:space="preserve">.</w:t>
      </w:r>
    </w:p>
    <w:bookmarkEnd w:id="69"/>
    <w:bookmarkStart w:id="71" w:name="ref-sklar1959"/>
    <w:p>
      <w:pPr>
        <w:pStyle w:val="Bibliography"/>
      </w:pPr>
      <w:r>
        <w:t xml:space="preserve">Sklar, M. 1959.</w:t>
      </w:r>
      <w:r>
        <w:t xml:space="preserve"> </w:t>
      </w:r>
      <w:r>
        <w:t xml:space="preserve">“Fonctions de Répartition à n Dimensions Et Leurs Marges.”</w:t>
      </w:r>
      <w:r>
        <w:t xml:space="preserve"> </w:t>
      </w:r>
      <w:r>
        <w:rPr>
          <w:i/>
          <w:iCs/>
        </w:rPr>
        <w:t xml:space="preserve">Annales de l’ISUP</w:t>
      </w:r>
      <w:r>
        <w:t xml:space="preserve"> </w:t>
      </w:r>
      <w:r>
        <w:t xml:space="preserve">VIII (3): 229–31.</w:t>
      </w:r>
      <w:r>
        <w:t xml:space="preserve"> </w:t>
      </w:r>
      <w:hyperlink r:id="rId70">
        <w:r>
          <w:rPr>
            <w:rStyle w:val="Hyperlink"/>
          </w:rPr>
          <w:t xml:space="preserve">https://hal.science/hal-04094463</w:t>
        </w:r>
      </w:hyperlink>
      <w:r>
        <w:t xml:space="preserve">.</w:t>
      </w:r>
    </w:p>
    <w:bookmarkEnd w:id="71"/>
    <w:bookmarkStart w:id="73" w:name="ref-sørbye2014"/>
    <w:p>
      <w:pPr>
        <w:pStyle w:val="Bibliography"/>
      </w:pPr>
      <w:r>
        <w:t xml:space="preserve">Sørbye, Sigrunn Holbek, and Håvard Rue. 2014.</w:t>
      </w:r>
      <w:r>
        <w:t xml:space="preserve"> </w:t>
      </w:r>
      <w:r>
        <w:t xml:space="preserve">“Scaling Intrinsic Gaussian Markov Random Field Priors in Spatial Modelling.”</w:t>
      </w:r>
      <w:r>
        <w:t xml:space="preserve"> </w:t>
      </w:r>
      <w:r>
        <w:rPr>
          <w:i/>
          <w:iCs/>
        </w:rPr>
        <w:t xml:space="preserve">Spatial Statistics</w:t>
      </w:r>
      <w:r>
        <w:t xml:space="preserve">, Spatial statistics miami, 8 (May): 39–51.</w:t>
      </w:r>
      <w:r>
        <w:t xml:space="preserve"> </w:t>
      </w:r>
      <w:hyperlink r:id="rId72">
        <w:r>
          <w:rPr>
            <w:rStyle w:val="Hyperlink"/>
          </w:rPr>
          <w:t xml:space="preserve">https://doi.org/10.1016/j.spasta.2013.06.004</w:t>
        </w:r>
      </w:hyperlink>
      <w:r>
        <w:t xml:space="preserve">.</w:t>
      </w:r>
    </w:p>
    <w:bookmarkEnd w:id="73"/>
    <w:bookmarkEnd w:id="74"/>
    <w:bookmarkEnd w:id="75"/>
    <w:bookmarkStart w:id="87" w:name="appendix"/>
    <w:p>
      <w:pPr>
        <w:pStyle w:val="Heading1"/>
      </w:pPr>
      <w:r>
        <w:t xml:space="preserve">Appendix</w:t>
      </w:r>
    </w:p>
    <w:bookmarkStart w:id="86"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79" w:name="unscaled-precision-matrix"/>
    <w:p>
      <w:pPr>
        <w:pStyle w:val="Heading3"/>
      </w:pPr>
      <w:r>
        <w:t xml:space="preserve">Unscaled Precision Matrix</w:t>
      </w:r>
    </w:p>
    <w:bookmarkStart w:id="76"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76"/>
    <w:bookmarkStart w:id="77"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77"/>
    <w:bookmarkStart w:id="78"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78"/>
    <w:bookmarkEnd w:id="79"/>
    <w:bookmarkStart w:id="85" w:name="scaled-precision-matrix"/>
    <w:p>
      <w:pPr>
        <w:pStyle w:val="Heading3"/>
      </w:pPr>
      <w:r>
        <w:t xml:space="preserve">Scaled Precision Matrix</w:t>
      </w:r>
    </w:p>
    <w:bookmarkStart w:id="80"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80"/>
    <w:bookmarkStart w:id="81"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81"/>
    <w:bookmarkStart w:id="82"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82"/>
    <w:bookmarkStart w:id="83"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83"/>
    <w:bookmarkStart w:id="84"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 Type="http://schemas.openxmlformats.org/officeDocument/2006/relationships/hyperlink" Id="rId55" Target="https://doi.org/10.1002/1097-0258(20000915/30)19:17/18&lt;2555::AID-SIM587&gt;3.0.CO;2-#" TargetMode="External" /><Relationship Type="http://schemas.openxmlformats.org/officeDocument/2006/relationships/hyperlink" Id="rId72" Target="https://doi.org/10.1016/j.spasta.2013.06.004" TargetMode="External" /><Relationship Type="http://schemas.openxmlformats.org/officeDocument/2006/relationships/hyperlink" Id="rId49" Target="https://doi.org/10.1093/biomet/92.4.909" TargetMode="External" /><Relationship Type="http://schemas.openxmlformats.org/officeDocument/2006/relationships/hyperlink" Id="rId61" Target="https://doi.org/10.1093/biomet/asy014" TargetMode="External" /><Relationship Type="http://schemas.openxmlformats.org/officeDocument/2006/relationships/hyperlink" Id="rId68" Target="https://doi.org/10.1111/j.1467-9868.2008.00700.x" TargetMode="External" /><Relationship Type="http://schemas.openxmlformats.org/officeDocument/2006/relationships/hyperlink" Id="rId57" Target="https://doi.org/10.1111/j.1467-9868.2011.00777.x" TargetMode="External" /><Relationship Type="http://schemas.openxmlformats.org/officeDocument/2006/relationships/hyperlink" Id="rId51" Target="https://doi.org/10.1561/0100000006" TargetMode="External" /><Relationship Type="http://schemas.openxmlformats.org/officeDocument/2006/relationships/hyperlink" Id="rId59" Target="https://epubs.siam.org/doi/book/10.1137/1.9780898717907" TargetMode="External" /><Relationship Type="http://schemas.openxmlformats.org/officeDocument/2006/relationships/hyperlink" Id="rId70" Target="https://hal.science/hal-04094463" TargetMode="External" /><Relationship Type="http://schemas.openxmlformats.org/officeDocument/2006/relationships/hyperlink" Id="rId64" Target="https://journals.sagepub.com/doi/full/10.1177/0962280216660421"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 Type="http://schemas.openxmlformats.org/officeDocument/2006/relationships/hyperlink" Id="rId55" Target="https://doi.org/10.1002/1097-0258(20000915/30)19:17/18&lt;2555::AID-SIM587&gt;3.0.CO;2-#" TargetMode="External" /><Relationship Type="http://schemas.openxmlformats.org/officeDocument/2006/relationships/hyperlink" Id="rId72" Target="https://doi.org/10.1016/j.spasta.2013.06.004" TargetMode="External" /><Relationship Type="http://schemas.openxmlformats.org/officeDocument/2006/relationships/hyperlink" Id="rId49" Target="https://doi.org/10.1093/biomet/92.4.909" TargetMode="External" /><Relationship Type="http://schemas.openxmlformats.org/officeDocument/2006/relationships/hyperlink" Id="rId61" Target="https://doi.org/10.1093/biomet/asy014" TargetMode="External" /><Relationship Type="http://schemas.openxmlformats.org/officeDocument/2006/relationships/hyperlink" Id="rId68" Target="https://doi.org/10.1111/j.1467-9868.2008.00700.x" TargetMode="External" /><Relationship Type="http://schemas.openxmlformats.org/officeDocument/2006/relationships/hyperlink" Id="rId57" Target="https://doi.org/10.1111/j.1467-9868.2011.00777.x" TargetMode="External" /><Relationship Type="http://schemas.openxmlformats.org/officeDocument/2006/relationships/hyperlink" Id="rId51" Target="https://doi.org/10.1561/0100000006" TargetMode="External" /><Relationship Type="http://schemas.openxmlformats.org/officeDocument/2006/relationships/hyperlink" Id="rId59" Target="https://epubs.siam.org/doi/book/10.1137/1.9780898717907" TargetMode="External" /><Relationship Type="http://schemas.openxmlformats.org/officeDocument/2006/relationships/hyperlink" Id="rId70" Target="https://hal.science/hal-04094463" TargetMode="External" /><Relationship Type="http://schemas.openxmlformats.org/officeDocument/2006/relationships/hyperlink" Id="rId64" Target="https://journals.sagepub.com/doi/full/10.1177/09622802166604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2024-08-26T13:31:20Z</dcterms:created>
  <dcterms:modified xsi:type="dcterms:W3CDTF">2024-08-26T13:31:20Z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addresses the computational challenges in evaluating Gaussian copula densities for large-scale spatial data, focusing on Matérn-like Gaussian Markov Random Fields (GMRFs). We present a novel approach that bridges the gap between GMRFs and copulas, allowing for efficient computation of Gaussian copula densities using GMRF precision structures. Our method leverages the special structure of the precision matrix, employing eigendecomposition techniques to avoid explicit formation and inversion of large matrices. We introduce circulant and folded circulant approximations that offer significant computational advantages while preserving suitable boundary conditions. The results reveal substantial speed-ups compared to traditional methods, particularly for large spatial fields. However, these improvements come at the cost of increased complexity in implementation and the need for careful consideration of approximation accuracy. This work underscores the ongoing challenges in balancing computational efficiency with model fidelity in spatial statistics, highlighting the trade-offs inherent in analyzing increasingly large and complex spatial datasets.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2024-08-25</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