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 Max-and-Smooth to the UKCP data</w:t>
      </w:r>
    </w:p>
    <w:p>
      <w:pPr>
        <w:pStyle w:val="Author"/>
      </w:pPr>
      <w:r>
        <w:t xml:space="preserve">Brynjólfur Gauti Guðrúnar Jónsson</w:t>
      </w:r>
    </w:p>
    <w:p>
      <w:pPr>
        <w:pStyle w:val="Date"/>
      </w:pPr>
      <w:r>
        <w:t xml:space="preserve">2024-12-18</w:t>
      </w:r>
    </w:p>
    <w:bookmarkStart w:id="23" w:name="introduction"/>
    <w:p>
      <w:pPr>
        <w:pStyle w:val="Heading1"/>
      </w:pPr>
      <w:r>
        <w:t xml:space="preserve">Introduction</w:t>
      </w:r>
    </w:p>
    <w:p>
      <w:pPr>
        <w:pStyle w:val="FirstParagraph"/>
      </w:pPr>
      <w:r>
        <w:t xml:space="preserve">This document describes the implementation of the Max-and-Smooth algorithm for fast approximate Bayesian inference in spatial extreme value analysis of climate projections provided by the UKCP. The algorithm is specifically applied to Generalized Extreme Value (GEV) distributions and is implemented in C++ with R interfaces using Rcpp and RcppEigen as well as Stan.</w:t>
      </w:r>
    </w:p>
    <w:bookmarkStart w:id="20" w:name="package-overview"/>
    <w:p>
      <w:pPr>
        <w:pStyle w:val="Heading2"/>
      </w:pPr>
      <w:r>
        <w:t xml:space="preserve">Package Overview</w:t>
      </w:r>
    </w:p>
    <w:p>
      <w:pPr>
        <w:pStyle w:val="FirstParagraph"/>
      </w:pPr>
      <w:r>
        <w:t xml:space="preserve">The</w:t>
      </w:r>
      <w:r>
        <w:t xml:space="preserve"> </w:t>
      </w:r>
      <w:r>
        <w:rPr>
          <w:rStyle w:val="VerbatimChar"/>
        </w:rPr>
        <w:t xml:space="preserve">maxandsmooth</w:t>
      </w:r>
      <w:r>
        <w:t xml:space="preserve"> </w:t>
      </w:r>
      <w:r>
        <w:t xml:space="preserve">R package provides tools for fast approximate Bayesian inference for spatial GEV models. The core of the package is implemented in C++ for efficiency, with R wrappers for ease of use.</w:t>
      </w:r>
    </w:p>
    <w:p>
      <w:pPr>
        <w:pStyle w:val="BodyText"/>
      </w:pPr>
      <w:r>
        <w:t xml:space="preserve">Key features of the package include:</w:t>
      </w:r>
    </w:p>
    <w:p>
      <w:pPr>
        <w:pStyle w:val="Compact"/>
        <w:numPr>
          <w:ilvl w:val="0"/>
          <w:numId w:val="1001"/>
        </w:numPr>
      </w:pPr>
      <w:r>
        <w:t xml:space="preserve">Implementation of the Max-and-Smooth algorithm with Gaussian copula dependence</w:t>
      </w:r>
    </w:p>
    <w:p>
      <w:pPr>
        <w:pStyle w:val="Compact"/>
        <w:numPr>
          <w:ilvl w:val="0"/>
          <w:numId w:val="1001"/>
        </w:numPr>
      </w:pPr>
      <w:r>
        <w:t xml:space="preserve">Efficient C++ code using automatic differentiation and Eigen</w:t>
      </w:r>
    </w:p>
    <w:p>
      <w:pPr>
        <w:pStyle w:val="Compact"/>
        <w:numPr>
          <w:ilvl w:val="0"/>
          <w:numId w:val="1001"/>
        </w:numPr>
      </w:pPr>
      <w:r>
        <w:t xml:space="preserve">Spatial modeling of GEV parameters using Stan’s efficient HMC sampler</w:t>
      </w:r>
    </w:p>
    <w:p>
      <w:pPr>
        <w:pStyle w:val="Compact"/>
        <w:numPr>
          <w:ilvl w:val="0"/>
          <w:numId w:val="1001"/>
        </w:numPr>
      </w:pPr>
      <w:r>
        <w:t xml:space="preserve">R interface for easy integration into existing extreme value analysis workflows</w:t>
      </w:r>
    </w:p>
    <w:bookmarkEnd w:id="20"/>
    <w:bookmarkStart w:id="21" w:name="algorithm-description"/>
    <w:p>
      <w:pPr>
        <w:pStyle w:val="Heading2"/>
      </w:pPr>
      <w:r>
        <w:t xml:space="preserve">Algorithm Description</w:t>
      </w:r>
    </w:p>
    <w:p>
      <w:pPr>
        <w:pStyle w:val="FirstParagraph"/>
      </w:pPr>
      <w:r>
        <w:t xml:space="preserve">The Max-and-Smooth algorithm, as applied to spatial GEV models, consists of two main steps:</w:t>
      </w:r>
    </w:p>
    <w:p>
      <w:pPr>
        <w:pStyle w:val="Compact"/>
        <w:numPr>
          <w:ilvl w:val="0"/>
          <w:numId w:val="1002"/>
        </w:numPr>
      </w:pPr>
      <w:r>
        <w:rPr>
          <w:b/>
          <w:bCs/>
        </w:rPr>
        <w:t xml:space="preserve">Max Step</w:t>
      </w:r>
      <w:r>
        <w:t xml:space="preserve">: Maximum likelihood estimation of GEV parameters at each spatial location using C++</w:t>
      </w:r>
    </w:p>
    <w:p>
      <w:pPr>
        <w:pStyle w:val="Compact"/>
        <w:numPr>
          <w:ilvl w:val="0"/>
          <w:numId w:val="1002"/>
        </w:numPr>
      </w:pPr>
      <w:r>
        <w:rPr>
          <w:b/>
          <w:bCs/>
        </w:rPr>
        <w:t xml:space="preserve">Smooth Step</w:t>
      </w:r>
      <w:r>
        <w:t xml:space="preserve">: Spatial smoothing of the maximum likelihood estimates using a BYM2 model implemented in Stan</w:t>
      </w:r>
    </w:p>
    <w:p>
      <w:pPr>
        <w:pStyle w:val="FirstParagraph"/>
      </w:pPr>
      <w:r>
        <w:t xml:space="preserve">The algorithm treats the ML estimates as sufficient statistics for a latent Gaussian field, providing a fast approximation to full Bayesian inference for spatial extreme value models.</w:t>
      </w:r>
    </w:p>
    <w:bookmarkEnd w:id="21"/>
    <w:bookmarkStart w:id="22" w:name="code-structure"/>
    <w:p>
      <w:pPr>
        <w:pStyle w:val="Heading2"/>
      </w:pPr>
      <w:r>
        <w:t xml:space="preserve">Code Structure</w:t>
      </w:r>
    </w:p>
    <w:p>
      <w:pPr>
        <w:pStyle w:val="FirstParagraph"/>
      </w:pPr>
      <w:r>
        <w:t xml:space="preserve">The package is organized into several key files:</w:t>
      </w:r>
    </w:p>
    <w:p>
      <w:pPr>
        <w:pStyle w:val="Compact"/>
        <w:numPr>
          <w:ilvl w:val="0"/>
          <w:numId w:val="1003"/>
        </w:numPr>
      </w:pPr>
      <w:r>
        <w:rPr>
          <w:rStyle w:val="VerbatimChar"/>
        </w:rPr>
        <w:t xml:space="preserve">src/gev_reverse_mode.cpp</w:t>
      </w:r>
      <w:r>
        <w:t xml:space="preserve">: Implements the Max step (maximum likelihood estimation for GEV) assuming a known Gaussian copula</w:t>
      </w:r>
    </w:p>
    <w:p>
      <w:pPr>
        <w:pStyle w:val="Compact"/>
        <w:numPr>
          <w:ilvl w:val="0"/>
          <w:numId w:val="1003"/>
        </w:numPr>
      </w:pPr>
      <w:r>
        <w:rPr>
          <w:rStyle w:val="VerbatimChar"/>
        </w:rPr>
        <w:t xml:space="preserve">Stan/stan_smooth_bym2.stan</w:t>
      </w:r>
      <w:r>
        <w:t xml:space="preserve"> </w:t>
      </w:r>
      <w:r>
        <w:t xml:space="preserve">Implements the Smooth step using Stan</w:t>
      </w:r>
    </w:p>
    <w:bookmarkEnd w:id="22"/>
    <w:bookmarkEnd w:id="23"/>
    <w:bookmarkStart w:id="27" w:name="max-step"/>
    <w:p>
      <w:pPr>
        <w:pStyle w:val="Heading1"/>
      </w:pPr>
      <w:r>
        <w:t xml:space="preserve">Max Step</w:t>
      </w:r>
    </w:p>
    <w:p>
      <w:pPr>
        <w:pStyle w:val="FirstParagraph"/>
      </w:pPr>
      <w:r>
        <w:t xml:space="preserve">The Max step involves computing location-wise maximum likelihood estimates (MLEs) for the GEV model parameters while accounting for spatial dependence through a Matérn-like Gaussian copula structure.</w:t>
      </w:r>
    </w:p>
    <w:bookmarkStart w:id="24" w:name="data-structure-and-model-specification"/>
    <w:p>
      <w:pPr>
        <w:pStyle w:val="Heading2"/>
      </w:pPr>
      <w:r>
        <w:t xml:space="preserve">Data Structure and Model Specification</w:t>
      </w:r>
    </w:p>
    <w:p>
      <w:pPr>
        <w:pStyle w:val="FirstParagraph"/>
      </w:pPr>
      <w:r>
        <w:t xml:space="preserve">Let</w:t>
      </w:r>
      <w:r>
        <w:t xml:space="preserve"> </w:t>
      </w:r>
      <m:oMath>
        <m:r>
          <m:t>Y</m:t>
        </m:r>
      </m:oMath>
      <w:r>
        <w:t xml:space="preserve"> </w:t>
      </w:r>
      <w:r>
        <w:t xml:space="preserve">be an</w:t>
      </w:r>
      <w:r>
        <w:t xml:space="preserve"> </w:t>
      </w:r>
      <m:oMath>
        <m:r>
          <m:t>n</m:t>
        </m:r>
        <m:r>
          <m:rPr>
            <m:sty m:val="p"/>
          </m:rPr>
          <m:t>×</m:t>
        </m:r>
        <m:r>
          <m:t>p</m:t>
        </m:r>
      </m:oMath>
      <w:r>
        <w:t xml:space="preserve"> </w:t>
      </w:r>
      <w:r>
        <w:t xml:space="preserve">matrix of observations where:</w:t>
      </w:r>
    </w:p>
    <w:p>
      <w:pPr>
        <w:pStyle w:val="Compact"/>
        <w:numPr>
          <w:ilvl w:val="0"/>
          <w:numId w:val="1004"/>
        </w:numPr>
      </w:pPr>
      <w:r>
        <w:t xml:space="preserve">Rows</w:t>
      </w:r>
      <w:r>
        <w:t xml:space="preserve"> </w:t>
      </w:r>
      <m:oMath>
        <m:d>
          <m:dPr>
            <m:begChr m:val="("/>
            <m:endChr m:val=")"/>
            <m:sepChr m:val=""/>
            <m:grow/>
          </m:dPr>
          <m:e>
            <m:r>
              <m:t>i</m:t>
            </m:r>
            <m:r>
              <m:rPr>
                <m:sty m:val="p"/>
              </m:rPr>
              <m:t>=</m:t>
            </m:r>
            <m:r>
              <m:t>1</m:t>
            </m:r>
            <m:r>
              <m:rPr>
                <m:sty m:val="p"/>
              </m:rPr>
              <m:t>,</m:t>
            </m:r>
            <m:r>
              <m:rPr>
                <m:sty m:val="p"/>
              </m:rPr>
              <m:t>…</m:t>
            </m:r>
            <m:r>
              <m:rPr>
                <m:sty m:val="p"/>
              </m:rPr>
              <m:t>,</m:t>
            </m:r>
            <m:r>
              <m:t>n</m:t>
            </m:r>
          </m:e>
        </m:d>
      </m:oMath>
      <w:r>
        <w:t xml:space="preserve"> </w:t>
      </w:r>
      <w:r>
        <w:t xml:space="preserve">represent temporal replicates</w:t>
      </w:r>
    </w:p>
    <w:p>
      <w:pPr>
        <w:pStyle w:val="Compact"/>
        <w:numPr>
          <w:ilvl w:val="0"/>
          <w:numId w:val="1004"/>
        </w:numPr>
      </w:pPr>
      <w:r>
        <w:t xml:space="preserve">Columns</w:t>
      </w:r>
      <w:r>
        <w:t xml:space="preserve"> </w:t>
      </w:r>
      <m:oMath>
        <m:d>
          <m:dPr>
            <m:begChr m:val="("/>
            <m:endChr m:val=")"/>
            <m:sepChr m:val=""/>
            <m:grow/>
          </m:dPr>
          <m:e>
            <m:r>
              <m:t>j</m:t>
            </m:r>
            <m:r>
              <m:rPr>
                <m:sty m:val="p"/>
              </m:rPr>
              <m:t>=</m:t>
            </m:r>
            <m:r>
              <m:t>1</m:t>
            </m:r>
            <m:r>
              <m:rPr>
                <m:sty m:val="p"/>
              </m:rPr>
              <m:t>,</m:t>
            </m:r>
            <m:r>
              <m:rPr>
                <m:sty m:val="p"/>
              </m:rPr>
              <m:t>…</m:t>
            </m:r>
            <m:r>
              <m:rPr>
                <m:sty m:val="p"/>
              </m:rPr>
              <m:t>,</m:t>
            </m:r>
            <m:r>
              <m:t>p</m:t>
            </m:r>
          </m:e>
        </m:d>
      </m:oMath>
      <w:r>
        <w:t xml:space="preserve"> </w:t>
      </w:r>
      <w:r>
        <w:t xml:space="preserve">represent spatial locations</w:t>
      </w:r>
    </w:p>
    <w:p>
      <w:pPr>
        <w:pStyle w:val="FirstParagraph"/>
      </w:pPr>
      <w:r>
        <w:t xml:space="preserve">The model combines GEV marginal distributions with a Gaussian copula:</w:t>
      </w:r>
    </w:p>
    <w:p>
      <w:pPr>
        <w:numPr>
          <w:ilvl w:val="0"/>
          <w:numId w:val="1005"/>
        </w:numPr>
      </w:pPr>
      <w:r>
        <w:rPr>
          <w:b/>
          <w:bCs/>
        </w:rPr>
        <w:t xml:space="preserve">Marginal GEV distributions</w:t>
      </w:r>
      <w:r>
        <w:t xml:space="preserve">: At each location</w:t>
      </w:r>
      <w:r>
        <w:t xml:space="preserve"> </w:t>
      </w:r>
      <m:oMath>
        <m:r>
          <m:t>j</m:t>
        </m:r>
      </m:oMath>
      <w:r>
        <w:t xml:space="preserve">, observations follow a GEV distribution:</w:t>
      </w:r>
    </w:p>
    <w:p>
      <w:pPr>
        <w:pStyle w:val="BodyText"/>
      </w:pPr>
      <m:oMathPara>
        <m:oMathParaPr>
          <m:jc m:val="center"/>
        </m:oMathParaPr>
        <m:oMath>
          <m:sSub>
            <m:e>
              <m:r>
                <m:t>Y</m:t>
              </m:r>
            </m:e>
            <m:sub>
              <m:r>
                <m:t>i</m:t>
              </m:r>
              <m:r>
                <m:t>j</m:t>
              </m:r>
            </m:sub>
          </m:sSub>
          <m:r>
            <m:rPr>
              <m:sty m:val="p"/>
            </m:rPr>
            <m:t>∼</m:t>
          </m:r>
          <m:r>
            <m:rPr>
              <m:nor/>
              <m:sty m:val="p"/>
            </m:rPr>
            <m:t>GEV</m:t>
          </m:r>
          <m:d>
            <m:dPr>
              <m:begChr m:val="("/>
              <m:endChr m:val=")"/>
              <m:sepChr m:val=""/>
              <m:grow/>
            </m:dPr>
            <m:e>
              <m:sSub>
                <m:e>
                  <m:r>
                    <m:t>μ</m:t>
                  </m:r>
                </m:e>
                <m:sub>
                  <m:r>
                    <m:t>j</m:t>
                  </m:r>
                </m:sub>
              </m:sSub>
              <m:r>
                <m:rPr>
                  <m:sty m:val="p"/>
                </m:rPr>
                <m:t>,</m:t>
              </m:r>
              <m:sSub>
                <m:e>
                  <m:r>
                    <m:t>σ</m:t>
                  </m:r>
                </m:e>
                <m:sub>
                  <m:r>
                    <m:t>j</m:t>
                  </m:r>
                </m:sub>
              </m:sSub>
              <m:r>
                <m:rPr>
                  <m:sty m:val="p"/>
                </m:rPr>
                <m:t>,</m:t>
              </m:r>
              <m:sSub>
                <m:e>
                  <m:r>
                    <m:t>ξ</m:t>
                  </m:r>
                </m:e>
                <m:sub>
                  <m:r>
                    <m:t>j</m:t>
                  </m:r>
                </m:sub>
              </m:sSub>
            </m:e>
          </m:d>
        </m:oMath>
      </m:oMathPara>
    </w:p>
    <w:p>
      <w:pPr>
        <w:numPr>
          <w:ilvl w:val="0"/>
          <w:numId w:val="1005"/>
        </w:numPr>
      </w:pPr>
      <w:r>
        <w:rPr>
          <w:b/>
          <w:bCs/>
        </w:rPr>
        <w:t xml:space="preserve">Spatial dependence</w:t>
      </w:r>
      <w:r>
        <w:t xml:space="preserve">: The dependence structure is captured by transforming the observations to standard normal using the probability integral transform:</w:t>
      </w:r>
    </w:p>
    <w:p>
      <w:pPr>
        <w:pStyle w:val="BodyText"/>
      </w:pPr>
      <m:oMathPara>
        <m:oMathParaPr>
          <m:jc m:val="center"/>
        </m:oMathParaPr>
        <m:oMath>
          <m:sSub>
            <m:e>
              <m:r>
                <m:t>Z</m:t>
              </m:r>
            </m:e>
            <m:sub>
              <m:r>
                <m:t>i</m:t>
              </m:r>
              <m:r>
                <m:t>j</m:t>
              </m:r>
            </m:sub>
          </m:sSub>
          <m:r>
            <m:rPr>
              <m:sty m:val="p"/>
            </m:rPr>
            <m:t>=</m:t>
          </m:r>
          <m:sSup>
            <m:e>
              <m:r>
                <m:t>Φ</m:t>
              </m:r>
            </m:e>
            <m:sup>
              <m:r>
                <m:rPr>
                  <m:sty m:val="p"/>
                </m:rPr>
                <m:t>−</m:t>
              </m:r>
              <m:r>
                <m:t>1</m:t>
              </m:r>
            </m:sup>
          </m:sSup>
          <m:d>
            <m:dPr>
              <m:begChr m:val="("/>
              <m:endChr m:val=")"/>
              <m:sepChr m:val=""/>
              <m:grow/>
            </m:dPr>
            <m:e>
              <m:sSub>
                <m:e>
                  <m:r>
                    <m:t>F</m:t>
                  </m:r>
                </m:e>
                <m:sub>
                  <m:r>
                    <m:rPr>
                      <m:nor/>
                      <m:sty m:val="p"/>
                    </m:rPr>
                    <m:t>GEV</m:t>
                  </m:r>
                </m:sub>
              </m:sSub>
              <m:d>
                <m:dPr>
                  <m:begChr m:val="("/>
                  <m:endChr m:val=")"/>
                  <m:sepChr m:val=""/>
                  <m:grow/>
                </m:dPr>
                <m:e>
                  <m:sSub>
                    <m:e>
                      <m:r>
                        <m:t>Y</m:t>
                      </m:r>
                    </m:e>
                    <m:sub>
                      <m:r>
                        <m:t>i</m:t>
                      </m:r>
                      <m:r>
                        <m:t>j</m:t>
                      </m:r>
                    </m:sub>
                  </m:sSub>
                  <m:r>
                    <m:rPr>
                      <m:sty m:val="p"/>
                    </m:rPr>
                    <m:t>|</m:t>
                  </m:r>
                  <m:sSub>
                    <m:e>
                      <m:r>
                        <m:t>μ</m:t>
                      </m:r>
                    </m:e>
                    <m:sub>
                      <m:r>
                        <m:t>j</m:t>
                      </m:r>
                    </m:sub>
                  </m:sSub>
                  <m:r>
                    <m:rPr>
                      <m:sty m:val="p"/>
                    </m:rPr>
                    <m:t>,</m:t>
                  </m:r>
                  <m:sSub>
                    <m:e>
                      <m:r>
                        <m:t>σ</m:t>
                      </m:r>
                    </m:e>
                    <m:sub>
                      <m:r>
                        <m:t>j</m:t>
                      </m:r>
                    </m:sub>
                  </m:sSub>
                  <m:r>
                    <m:rPr>
                      <m:sty m:val="p"/>
                    </m:rPr>
                    <m:t>,</m:t>
                  </m:r>
                  <m:sSub>
                    <m:e>
                      <m:r>
                        <m:t>ξ</m:t>
                      </m:r>
                    </m:e>
                    <m:sub>
                      <m:r>
                        <m:t>j</m:t>
                      </m:r>
                    </m:sub>
                  </m:sSub>
                </m:e>
              </m:d>
            </m:e>
          </m:d>
        </m:oMath>
      </m:oMathPara>
    </w:p>
    <w:p>
      <w:pPr>
        <w:numPr>
          <w:ilvl w:val="0"/>
          <w:numId w:val="1000"/>
        </w:numPr>
      </w:pPr>
      <w:r>
        <w:t xml:space="preserve">where</w:t>
      </w:r>
      <w:r>
        <w:t xml:space="preserve"> </w:t>
      </w:r>
      <m:oMath>
        <m:sSub>
          <m:e>
            <m:r>
              <m:t>F</m:t>
            </m:r>
          </m:e>
          <m:sub>
            <m:r>
              <m:rPr>
                <m:nor/>
                <m:sty m:val="p"/>
              </m:rPr>
              <m:t>GEV</m:t>
            </m:r>
          </m:sub>
        </m:sSub>
      </m:oMath>
      <w:r>
        <w:t xml:space="preserve"> </w:t>
      </w:r>
      <w:r>
        <w:t xml:space="preserve">is the GEV CDF and</w:t>
      </w:r>
      <w:r>
        <w:t xml:space="preserve"> </w:t>
      </w:r>
      <m:oMath>
        <m:sSup>
          <m:e>
            <m:r>
              <m:t>Φ</m:t>
            </m:r>
          </m:e>
          <m:sup>
            <m:r>
              <m:rPr>
                <m:sty m:val="p"/>
              </m:rPr>
              <m:t>−</m:t>
            </m:r>
            <m:r>
              <m:t>1</m:t>
            </m:r>
          </m:sup>
        </m:sSup>
      </m:oMath>
      <w:r>
        <w:t xml:space="preserve"> </w:t>
      </w:r>
      <w:r>
        <w:t xml:space="preserve">is the standard normal quantile function.</w:t>
      </w:r>
    </w:p>
    <w:p>
      <w:pPr>
        <w:numPr>
          <w:ilvl w:val="0"/>
          <w:numId w:val="1005"/>
        </w:numPr>
      </w:pPr>
      <w:r>
        <w:rPr>
          <w:b/>
          <w:bCs/>
        </w:rPr>
        <w:t xml:space="preserve">Matérn-like precision structure</w:t>
      </w:r>
      <w:r>
        <w:t xml:space="preserve">: The transformed observations follow a multivariate normal distribution with precision matrix:</w:t>
      </w:r>
    </w:p>
    <w:p>
      <w:pPr>
        <w:pStyle w:val="BodyText"/>
      </w:pPr>
      <m:oMathPara>
        <m:oMathParaPr>
          <m:jc m:val="center"/>
        </m:oMathParaPr>
        <m:oMath>
          <m:r>
            <m:t>Q</m:t>
          </m:r>
          <m:r>
            <m:rPr>
              <m:sty m:val="p"/>
            </m:rPr>
            <m:t>=</m:t>
          </m:r>
          <m:sSup>
            <m:e>
              <m:d>
                <m:dPr>
                  <m:begChr m:val="("/>
                  <m:endChr m:val=")"/>
                  <m:sepChr m:val=""/>
                  <m:grow/>
                </m:dPr>
                <m:e>
                  <m:sSub>
                    <m:e>
                      <m:r>
                        <m:t>Q</m:t>
                      </m:r>
                    </m:e>
                    <m:sub>
                      <m:sSub>
                        <m:e>
                          <m:r>
                            <m:t>ρ</m:t>
                          </m:r>
                        </m:e>
                        <m:sub>
                          <m:r>
                            <m:t>1</m:t>
                          </m:r>
                        </m:sub>
                      </m:sSub>
                    </m:sub>
                  </m:sSub>
                  <m:r>
                    <m:rPr>
                      <m:sty m:val="p"/>
                    </m:rPr>
                    <m:t>⊗</m:t>
                  </m:r>
                  <m:sSub>
                    <m:e>
                      <m:r>
                        <m:t>I</m:t>
                      </m:r>
                    </m:e>
                    <m:sub>
                      <m:sSub>
                        <m:e>
                          <m:r>
                            <m:t>n</m:t>
                          </m:r>
                        </m:e>
                        <m:sub>
                          <m:r>
                            <m:t>2</m:t>
                          </m:r>
                        </m:sub>
                      </m:sSub>
                    </m:sub>
                  </m:sSub>
                  <m:r>
                    <m:rPr>
                      <m:sty m:val="p"/>
                    </m:rPr>
                    <m:t>+</m:t>
                  </m:r>
                  <m:sSub>
                    <m:e>
                      <m:r>
                        <m:t>I</m:t>
                      </m:r>
                    </m:e>
                    <m:sub>
                      <m:sSub>
                        <m:e>
                          <m:r>
                            <m:t>n</m:t>
                          </m:r>
                        </m:e>
                        <m:sub>
                          <m:r>
                            <m:t>1</m:t>
                          </m:r>
                        </m:sub>
                      </m:sSub>
                    </m:sub>
                  </m:sSub>
                  <m:r>
                    <m:rPr>
                      <m:sty m:val="p"/>
                    </m:rPr>
                    <m:t>⊗</m:t>
                  </m:r>
                  <m:sSub>
                    <m:e>
                      <m:r>
                        <m:t>Q</m:t>
                      </m:r>
                    </m:e>
                    <m:sub>
                      <m:sSub>
                        <m:e>
                          <m:r>
                            <m:t>ρ</m:t>
                          </m:r>
                        </m:e>
                        <m:sub>
                          <m:r>
                            <m:t>2</m:t>
                          </m:r>
                        </m:sub>
                      </m:sSub>
                    </m:sub>
                  </m:sSub>
                </m:e>
              </m:d>
            </m:e>
            <m:sup>
              <m:r>
                <m:t>ν</m:t>
              </m:r>
              <m:r>
                <m:rPr>
                  <m:sty m:val="p"/>
                </m:rPr>
                <m:t>+</m:t>
              </m:r>
              <m:r>
                <m:t>1</m:t>
              </m:r>
            </m:sup>
          </m:sSup>
        </m:oMath>
      </m:oMathPara>
    </w:p>
    <w:p>
      <w:pPr>
        <w:numPr>
          <w:ilvl w:val="0"/>
          <w:numId w:val="1000"/>
        </w:numPr>
      </w:pPr>
      <w:r>
        <w:t xml:space="preserve">where:</w:t>
      </w:r>
    </w:p>
    <w:p>
      <w:pPr>
        <w:pStyle w:val="Compact"/>
        <w:numPr>
          <w:ilvl w:val="1"/>
          <w:numId w:val="1006"/>
        </w:numPr>
      </w:pPr>
      <m:oMath>
        <m:sSub>
          <m:e>
            <m:r>
              <m:t>Q</m:t>
            </m:r>
          </m:e>
          <m:sub>
            <m:r>
              <m:t>ρ</m:t>
            </m:r>
          </m:sub>
        </m:sSub>
      </m:oMath>
      <w:r>
        <w:t xml:space="preserve"> </w:t>
      </w:r>
      <w:r>
        <w:t xml:space="preserve">is the precision matrix of a standardized AR(1) process</w:t>
      </w:r>
    </w:p>
    <w:p>
      <w:pPr>
        <w:pStyle w:val="Compact"/>
        <w:numPr>
          <w:ilvl w:val="1"/>
          <w:numId w:val="1006"/>
        </w:numPr>
      </w:pPr>
      <m:oMath>
        <m:r>
          <m:rPr>
            <m:sty m:val="p"/>
          </m:rPr>
          <m:t>⊗</m:t>
        </m:r>
      </m:oMath>
      <w:r>
        <w:t xml:space="preserve"> </w:t>
      </w:r>
      <w:r>
        <w:t xml:space="preserve">denotes the Kronecker product</w:t>
      </w:r>
    </w:p>
    <w:p>
      <w:pPr>
        <w:pStyle w:val="Compact"/>
        <w:numPr>
          <w:ilvl w:val="1"/>
          <w:numId w:val="1006"/>
        </w:numPr>
      </w:pPr>
      <m:oMath>
        <m:r>
          <m:t>ν</m:t>
        </m:r>
      </m:oMath>
      <w:r>
        <w:t xml:space="preserve"> </w:t>
      </w:r>
      <w:r>
        <w:t xml:space="preserve">is a smoothness parameter</w:t>
      </w:r>
    </w:p>
    <w:p>
      <w:pPr>
        <w:pStyle w:val="Compact"/>
        <w:numPr>
          <w:ilvl w:val="1"/>
          <w:numId w:val="1006"/>
        </w:numPr>
      </w:pPr>
      <w:r>
        <w:t xml:space="preserve">The matrix is scaled to ensure unit marginal variances</w:t>
      </w:r>
    </w:p>
    <w:bookmarkEnd w:id="24"/>
    <w:bookmarkStart w:id="25" w:name="log-likelihood-function"/>
    <w:p>
      <w:pPr>
        <w:pStyle w:val="Heading2"/>
      </w:pPr>
      <w:r>
        <w:t xml:space="preserve">Log-likelihood Function</w:t>
      </w:r>
    </w:p>
    <w:p>
      <w:pPr>
        <w:pStyle w:val="FirstParagraph"/>
      </w:pPr>
      <w:r>
        <w:t xml:space="preserve">The total log-likelihood combines the GEV marginal contributions and the Gaussian copula:</w:t>
      </w:r>
    </w:p>
    <w:p>
      <w:pPr>
        <w:pStyle w:val="BodyText"/>
      </w:pPr>
      <m:oMathPara>
        <m:oMathParaPr>
          <m:jc m:val="center"/>
        </m:oMathParaPr>
        <m:oMath>
          <m:r>
            <m:rPr>
              <m:sty m:val="p"/>
            </m:rPr>
            <m:t>ℓ</m:t>
          </m:r>
          <m:d>
            <m:dPr>
              <m:begChr m:val="("/>
              <m:endChr m:val=")"/>
              <m:sepChr m:val=""/>
              <m:grow/>
            </m:dPr>
            <m:e>
              <m:r>
                <m:t>θ</m:t>
              </m:r>
              <m:r>
                <m:rPr>
                  <m:sty m:val="p"/>
                </m:rPr>
                <m:t>|</m:t>
              </m:r>
              <m:r>
                <m:t>Y</m:t>
              </m:r>
            </m:e>
          </m:d>
          <m:r>
            <m:rPr>
              <m:sty m:val="p"/>
            </m:rPr>
            <m:t>=</m:t>
          </m:r>
          <m:nary>
            <m:naryPr>
              <m:chr m:val="∑"/>
              <m:limLoc m:val="undOvr"/>
              <m:subHide m:val="off"/>
              <m:supHide m:val="off"/>
            </m:naryPr>
            <m:sub>
              <m:r>
                <m:t>j</m:t>
              </m:r>
              <m:r>
                <m:rPr>
                  <m:sty m:val="p"/>
                </m:rPr>
                <m:t>=</m:t>
              </m:r>
              <m:r>
                <m:t>1</m:t>
              </m:r>
            </m:sub>
            <m:sup>
              <m:r>
                <m:t>p</m:t>
              </m:r>
            </m:sup>
            <m:e>
              <m:nary>
                <m:naryPr>
                  <m:chr m:val="∑"/>
                  <m:limLoc m:val="undOvr"/>
                  <m:subHide m:val="off"/>
                  <m:supHide m:val="off"/>
                </m:naryPr>
                <m:sub>
                  <m:r>
                    <m:t>i</m:t>
                  </m:r>
                  <m:r>
                    <m:rPr>
                      <m:sty m:val="p"/>
                    </m:rPr>
                    <m:t>=</m:t>
                  </m:r>
                  <m:r>
                    <m:t>1</m:t>
                  </m:r>
                </m:sub>
                <m:sup>
                  <m:r>
                    <m:t>n</m:t>
                  </m:r>
                </m:sup>
                <m:e>
                  <m:sSub>
                    <m:e>
                      <m:r>
                        <m:rPr>
                          <m:sty m:val="p"/>
                        </m:rPr>
                        <m:t>ℓ</m:t>
                      </m:r>
                    </m:e>
                    <m:sub>
                      <m:r>
                        <m:rPr>
                          <m:nor/>
                          <m:sty m:val="p"/>
                        </m:rPr>
                        <m:t>GEV</m:t>
                      </m:r>
                    </m:sub>
                  </m:sSub>
                </m:e>
              </m:nary>
            </m:e>
          </m:nary>
          <m:d>
            <m:dPr>
              <m:begChr m:val="("/>
              <m:endChr m:val=")"/>
              <m:sepChr m:val=""/>
              <m:grow/>
            </m:dPr>
            <m:e>
              <m:sSub>
                <m:e>
                  <m:r>
                    <m:t>y</m:t>
                  </m:r>
                </m:e>
                <m:sub>
                  <m:r>
                    <m:t>i</m:t>
                  </m:r>
                  <m:r>
                    <m:t>j</m:t>
                  </m:r>
                </m:sub>
              </m:sSub>
              <m:r>
                <m:rPr>
                  <m:sty m:val="p"/>
                </m:rPr>
                <m:t>|</m:t>
              </m:r>
              <m:sSub>
                <m:e>
                  <m:r>
                    <m:t>μ</m:t>
                  </m:r>
                </m:e>
                <m:sub>
                  <m:r>
                    <m:t>j</m:t>
                  </m:r>
                </m:sub>
              </m:sSub>
              <m:r>
                <m:rPr>
                  <m:sty m:val="p"/>
                </m:rPr>
                <m:t>,</m:t>
              </m:r>
              <m:sSub>
                <m:e>
                  <m:r>
                    <m:t>σ</m:t>
                  </m:r>
                </m:e>
                <m:sub>
                  <m:r>
                    <m:t>j</m:t>
                  </m:r>
                </m:sub>
              </m:sSub>
              <m:r>
                <m:rPr>
                  <m:sty m:val="p"/>
                </m:rPr>
                <m:t>,</m:t>
              </m:r>
              <m:sSub>
                <m:e>
                  <m:r>
                    <m:t>ξ</m:t>
                  </m:r>
                </m:e>
                <m:sub>
                  <m:r>
                    <m:t>j</m:t>
                  </m:r>
                </m:sub>
              </m:sSub>
            </m:e>
          </m:d>
          <m:r>
            <m:rPr>
              <m:sty m:val="p"/>
            </m:rPr>
            <m:t>+</m:t>
          </m:r>
          <m:sSub>
            <m:e>
              <m:r>
                <m:rPr>
                  <m:sty m:val="p"/>
                </m:rPr>
                <m:t>ℓ</m:t>
              </m:r>
            </m:e>
            <m:sub>
              <m:r>
                <m:rPr>
                  <m:nor/>
                  <m:sty m:val="p"/>
                </m:rPr>
                <m:t>copula</m:t>
              </m:r>
            </m:sub>
          </m:sSub>
          <m:d>
            <m:dPr>
              <m:begChr m:val="("/>
              <m:endChr m:val=")"/>
              <m:sepChr m:val=""/>
              <m:grow/>
            </m:dPr>
            <m:e>
              <m:r>
                <m:t>Z</m:t>
              </m:r>
              <m:r>
                <m:rPr>
                  <m:sty m:val="p"/>
                </m:rPr>
                <m:t>|</m:t>
              </m:r>
              <m:r>
                <m:t>Q</m:t>
              </m:r>
            </m:e>
          </m:d>
        </m:oMath>
      </m:oMathPara>
    </w:p>
    <w:p>
      <w:pPr>
        <w:pStyle w:val="FirstParagraph"/>
      </w:pPr>
      <w:r>
        <w:t xml:space="preserve">where:</w:t>
      </w:r>
    </w:p>
    <w:p>
      <w:pPr>
        <w:numPr>
          <w:ilvl w:val="0"/>
          <w:numId w:val="1007"/>
        </w:numPr>
      </w:pPr>
      <w:r>
        <w:t xml:space="preserve">The GEV log-likelihood for a single observation is:</w:t>
      </w:r>
    </w:p>
    <w:p>
      <w:pPr>
        <w:pStyle w:val="BodyText"/>
      </w:pPr>
      <m:oMathPara>
        <m:oMathParaPr>
          <m:jc m:val="center"/>
        </m:oMathParaPr>
        <m:oMath>
          <m:sSub>
            <m:e>
              <m:r>
                <m:rPr>
                  <m:sty m:val="p"/>
                </m:rPr>
                <m:t>ℓ</m:t>
              </m:r>
            </m:e>
            <m:sub>
              <m:r>
                <m:rPr>
                  <m:nor/>
                  <m:sty m:val="p"/>
                </m:rPr>
                <m:t>GEV</m:t>
              </m:r>
            </m:sub>
          </m:sSub>
          <m:d>
            <m:dPr>
              <m:begChr m:val="("/>
              <m:endChr m:val=")"/>
              <m:sepChr m:val=""/>
              <m:grow/>
            </m:dPr>
            <m:e>
              <m:r>
                <m:t>y</m:t>
              </m:r>
              <m:r>
                <m:rPr>
                  <m:sty m:val="p"/>
                </m:rPr>
                <m:t>|</m:t>
              </m:r>
              <m:r>
                <m:t>μ</m:t>
              </m:r>
              <m:r>
                <m:rPr>
                  <m:sty m:val="p"/>
                </m:rPr>
                <m:t>,</m:t>
              </m:r>
              <m:r>
                <m:t>σ</m:t>
              </m:r>
              <m:r>
                <m:rPr>
                  <m:sty m:val="p"/>
                </m:rPr>
                <m:t>,</m:t>
              </m:r>
              <m:r>
                <m:t>ξ</m:t>
              </m:r>
            </m:e>
          </m:d>
          <m:r>
            <m:rPr>
              <m:sty m:val="p"/>
            </m:rPr>
            <m:t>=</m:t>
          </m:r>
          <m:r>
            <m:rPr>
              <m:sty m:val="p"/>
            </m:rPr>
            <m:t>−</m:t>
          </m:r>
          <m:r>
            <m:rPr>
              <m:sty m:val="p"/>
            </m:rPr>
            <m:t>log</m:t>
          </m:r>
          <m:r>
            <m:t>σ</m:t>
          </m:r>
          <m:r>
            <m:rPr>
              <m:sty m:val="p"/>
            </m:rPr>
            <m:t>−</m:t>
          </m:r>
          <m:d>
            <m:dPr>
              <m:begChr m:val="("/>
              <m:endChr m:val=")"/>
              <m:sepChr m:val=""/>
              <m:grow/>
            </m:dPr>
            <m:e>
              <m:r>
                <m:t>1</m:t>
              </m:r>
              <m:r>
                <m:rPr>
                  <m:sty m:val="p"/>
                </m:rPr>
                <m:t>+</m:t>
              </m:r>
              <m:f>
                <m:fPr>
                  <m:type m:val="bar"/>
                </m:fPr>
                <m:num>
                  <m:r>
                    <m:t>1</m:t>
                  </m:r>
                </m:num>
                <m:den>
                  <m:r>
                    <m:t>ξ</m:t>
                  </m:r>
                </m:den>
              </m:f>
            </m:e>
          </m:d>
          <m:r>
            <m:rPr>
              <m:sty m:val="p"/>
            </m:rPr>
            <m:t>log</m:t>
          </m:r>
          <m:d>
            <m:dPr>
              <m:begChr m:val="("/>
              <m:endChr m:val=")"/>
              <m:sepChr m:val=""/>
              <m:grow/>
            </m:dPr>
            <m:e>
              <m:r>
                <m:t>1</m:t>
              </m:r>
              <m:r>
                <m:rPr>
                  <m:sty m:val="p"/>
                </m:rPr>
                <m:t>+</m:t>
              </m:r>
              <m:r>
                <m:t>ξ</m:t>
              </m:r>
              <m:f>
                <m:fPr>
                  <m:type m:val="bar"/>
                </m:fPr>
                <m:num>
                  <m:r>
                    <m:t>y</m:t>
                  </m:r>
                  <m:r>
                    <m:rPr>
                      <m:sty m:val="p"/>
                    </m:rPr>
                    <m:t>−</m:t>
                  </m:r>
                  <m:r>
                    <m:t>μ</m:t>
                  </m:r>
                </m:num>
                <m:den>
                  <m:r>
                    <m:t>σ</m:t>
                  </m:r>
                </m:den>
              </m:f>
            </m:e>
          </m:d>
          <m:r>
            <m:rPr>
              <m:sty m:val="p"/>
            </m:rPr>
            <m:t>−</m:t>
          </m:r>
          <m:sSup>
            <m:e>
              <m:d>
                <m:dPr>
                  <m:begChr m:val="("/>
                  <m:endChr m:val=")"/>
                  <m:sepChr m:val=""/>
                  <m:grow/>
                </m:dPr>
                <m:e>
                  <m:r>
                    <m:t>1</m:t>
                  </m:r>
                  <m:r>
                    <m:rPr>
                      <m:sty m:val="p"/>
                    </m:rPr>
                    <m:t>+</m:t>
                  </m:r>
                  <m:r>
                    <m:t>ξ</m:t>
                  </m:r>
                  <m:f>
                    <m:fPr>
                      <m:type m:val="bar"/>
                    </m:fPr>
                    <m:num>
                      <m:r>
                        <m:t>y</m:t>
                      </m:r>
                      <m:r>
                        <m:rPr>
                          <m:sty m:val="p"/>
                        </m:rPr>
                        <m:t>−</m:t>
                      </m:r>
                      <m:r>
                        <m:t>μ</m:t>
                      </m:r>
                    </m:num>
                    <m:den>
                      <m:r>
                        <m:t>σ</m:t>
                      </m:r>
                    </m:den>
                  </m:f>
                </m:e>
              </m:d>
            </m:e>
            <m:sup>
              <m:r>
                <m:rPr>
                  <m:sty m:val="p"/>
                </m:rPr>
                <m:t>−</m:t>
              </m:r>
              <m:r>
                <m:t>1</m:t>
              </m:r>
              <m:r>
                <m:rPr>
                  <m:sty m:val="p"/>
                </m:rPr>
                <m:t>/</m:t>
              </m:r>
              <m:r>
                <m:t>ξ</m:t>
              </m:r>
            </m:sup>
          </m:sSup>
        </m:oMath>
      </m:oMathPara>
    </w:p>
    <w:p>
      <w:pPr>
        <w:numPr>
          <w:ilvl w:val="0"/>
          <w:numId w:val="1007"/>
        </w:numPr>
      </w:pPr>
      <w:r>
        <w:t xml:space="preserve">The Gaussian copula log-likelihood is:</w:t>
      </w:r>
    </w:p>
    <w:p>
      <w:pPr>
        <w:pStyle w:val="BodyText"/>
      </w:pPr>
      <m:oMathPara>
        <m:oMathParaPr>
          <m:jc m:val="center"/>
        </m:oMathParaPr>
        <m:oMath>
          <m:sSub>
            <m:e>
              <m:r>
                <m:rPr>
                  <m:sty m:val="p"/>
                </m:rPr>
                <m:t>ℓ</m:t>
              </m:r>
            </m:e>
            <m:sub>
              <m:r>
                <m:rPr>
                  <m:nor/>
                  <m:sty m:val="p"/>
                </m:rPr>
                <m:t>copula</m:t>
              </m:r>
            </m:sub>
          </m:sSub>
          <m:r>
            <m:rPr>
              <m:sty m:val="p"/>
            </m:rPr>
            <m:t>(</m:t>
          </m:r>
          <m:r>
            <m:t>Z</m:t>
          </m:r>
          <m:d>
            <m:dPr>
              <m:begChr m:val="|"/>
              <m:endChr m:val="|"/>
              <m:sepChr m:val=""/>
              <m:grow/>
            </m:dPr>
            <m:e>
              <m:r>
                <m:t>Q</m:t>
              </m:r>
              <m:r>
                <m:rPr>
                  <m:sty m:val="p"/>
                </m:rPr>
                <m:t>)</m:t>
              </m:r>
              <m:r>
                <m:rPr>
                  <m:sty m:val="p"/>
                </m:rPr>
                <m:t>=</m:t>
              </m:r>
              <m:f>
                <m:fPr>
                  <m:type m:val="bar"/>
                </m:fPr>
                <m:num>
                  <m:r>
                    <m:t>1</m:t>
                  </m:r>
                </m:num>
                <m:den>
                  <m:r>
                    <m:t>2</m:t>
                  </m:r>
                </m:den>
              </m:f>
              <m:r>
                <m:rPr>
                  <m:sty m:val="p"/>
                </m:rPr>
                <m:t>log</m:t>
              </m:r>
            </m:e>
          </m:d>
          <m:r>
            <m:t>Q</m:t>
          </m:r>
          <m:r>
            <m:rPr>
              <m:sty m:val="p"/>
            </m:rPr>
            <m:t>|</m:t>
          </m:r>
          <m:r>
            <m:rPr>
              <m:sty m:val="p"/>
            </m:rPr>
            <m:t>−</m:t>
          </m:r>
          <m:f>
            <m:fPr>
              <m:type m:val="bar"/>
            </m:fPr>
            <m:num>
              <m:r>
                <m:t>1</m:t>
              </m:r>
            </m:num>
            <m:den>
              <m:r>
                <m:t>2</m:t>
              </m:r>
            </m:den>
          </m:f>
          <m:sSup>
            <m:e>
              <m:r>
                <m:t>Z</m:t>
              </m:r>
            </m:e>
            <m:sup>
              <m:r>
                <m:t>T</m:t>
              </m:r>
            </m:sup>
          </m:sSup>
          <m:r>
            <m:t>Q</m:t>
          </m:r>
          <m:r>
            <m:t>Z</m:t>
          </m:r>
          <m:r>
            <m:rPr>
              <m:sty m:val="p"/>
            </m:rPr>
            <m:t>+</m:t>
          </m:r>
          <m:f>
            <m:fPr>
              <m:type m:val="bar"/>
            </m:fPr>
            <m:num>
              <m:r>
                <m:t>1</m:t>
              </m:r>
            </m:num>
            <m:den>
              <m:r>
                <m:t>2</m:t>
              </m:r>
            </m:den>
          </m:f>
          <m:sSup>
            <m:e>
              <m:r>
                <m:t>Z</m:t>
              </m:r>
            </m:e>
            <m:sup>
              <m:r>
                <m:t>T</m:t>
              </m:r>
            </m:sup>
          </m:sSup>
          <m:r>
            <m:t>Z</m:t>
          </m:r>
        </m:oMath>
      </m:oMathPara>
    </w:p>
    <w:p>
      <w:pPr>
        <w:numPr>
          <w:ilvl w:val="0"/>
          <w:numId w:val="1000"/>
        </w:numPr>
      </w:pPr>
      <w:r>
        <w:t xml:space="preserve">where the last term accounts for the standard normal margins.</w:t>
      </w:r>
    </w:p>
    <w:bookmarkEnd w:id="25"/>
    <w:bookmarkStart w:id="26" w:name="implementation-details"/>
    <w:p>
      <w:pPr>
        <w:pStyle w:val="Heading2"/>
      </w:pPr>
      <w:r>
        <w:t xml:space="preserve">Implementation Details</w:t>
      </w:r>
    </w:p>
    <w:p>
      <w:pPr>
        <w:pStyle w:val="FirstParagraph"/>
      </w:pPr>
      <w:r>
        <w:t xml:space="preserve">The optimization is performed using automatic differentiation and the L-BFGS algorithm. Key implementation features include:</w:t>
      </w:r>
    </w:p>
    <w:p>
      <w:pPr>
        <w:numPr>
          <w:ilvl w:val="0"/>
          <w:numId w:val="1008"/>
        </w:numPr>
      </w:pPr>
      <w:r>
        <w:rPr>
          <w:b/>
          <w:bCs/>
        </w:rPr>
        <w:t xml:space="preserve">Parameter transformations</w:t>
      </w:r>
      <w:r>
        <w:t xml:space="preserve">:</w:t>
      </w:r>
    </w:p>
    <w:p>
      <w:pPr>
        <w:pStyle w:val="BodyText"/>
      </w:pPr>
      <m:oMathPara>
        <m:oMathParaPr>
          <m:jc m:val="center"/>
        </m:oMathParaPr>
        <m:oMath>
          <m:d>
            <m:dPr>
              <m:begChr m:val="("/>
              <m:endChr m:val=")"/>
              <m:sepChr m:val=""/>
              <m:grow/>
            </m:dPr>
            <m:e>
              <m:r>
                <m:t>ψ</m:t>
              </m:r>
              <m:r>
                <m:rPr>
                  <m:sty m:val="p"/>
                </m:rPr>
                <m:t>,</m:t>
              </m:r>
              <m:r>
                <m:t>τ</m:t>
              </m:r>
              <m:r>
                <m:rPr>
                  <m:sty m:val="p"/>
                </m:rPr>
                <m:t>,</m:t>
              </m:r>
              <m:r>
                <m:t>ϕ</m:t>
              </m:r>
            </m:e>
          </m:d>
          <m:r>
            <m:rPr>
              <m:sty m:val="p"/>
            </m:rPr>
            <m:t>=</m:t>
          </m:r>
          <m:d>
            <m:dPr>
              <m:begChr m:val="("/>
              <m:endChr m:val=")"/>
              <m:sepChr m:val=""/>
              <m:grow/>
            </m:dPr>
            <m:e>
              <m:r>
                <m:rPr>
                  <m:sty m:val="p"/>
                </m:rPr>
                <m:t>log</m:t>
              </m:r>
              <m:r>
                <m:t>μ</m:t>
              </m:r>
              <m:r>
                <m:rPr>
                  <m:sty m:val="p"/>
                </m:rPr>
                <m:t>,</m:t>
              </m:r>
              <m:r>
                <m:rPr>
                  <m:sty m:val="p"/>
                </m:rPr>
                <m:t>log</m:t>
              </m:r>
              <m:r>
                <m:t>σ</m:t>
              </m:r>
              <m:r>
                <m:rPr>
                  <m:sty m:val="p"/>
                </m:rPr>
                <m:t>−</m:t>
              </m:r>
              <m:r>
                <m:rPr>
                  <m:sty m:val="p"/>
                </m:rPr>
                <m:t>log</m:t>
              </m:r>
              <m:r>
                <m:t>μ</m:t>
              </m:r>
              <m:r>
                <m:rPr>
                  <m:sty m:val="p"/>
                </m:rPr>
                <m:t>,</m:t>
              </m:r>
              <m:r>
                <m:rPr>
                  <m:nor/>
                  <m:sty m:val="p"/>
                </m:rPr>
                <m:t>logit</m:t>
              </m:r>
              <m:d>
                <m:dPr>
                  <m:begChr m:val="("/>
                  <m:endChr m:val=")"/>
                  <m:sepChr m:val=""/>
                  <m:grow/>
                </m:dPr>
                <m:e>
                  <m:r>
                    <m:t>ξ</m:t>
                  </m:r>
                </m:e>
              </m:d>
            </m:e>
          </m:d>
        </m:oMath>
      </m:oMathPara>
    </w:p>
    <w:p>
      <w:pPr>
        <w:numPr>
          <w:ilvl w:val="0"/>
          <w:numId w:val="1008"/>
        </w:numPr>
      </w:pPr>
      <w:r>
        <w:rPr>
          <w:b/>
          <w:bCs/>
        </w:rPr>
        <w:t xml:space="preserve">Efficient computation</w:t>
      </w:r>
      <w:r>
        <w:t xml:space="preserve"> </w:t>
      </w:r>
      <w:r>
        <w:t xml:space="preserve">of the quadratic form</w:t>
      </w:r>
      <w:r>
        <w:t xml:space="preserve"> </w:t>
      </w:r>
      <m:oMath>
        <m:sSup>
          <m:e>
            <m:r>
              <m:t>Z</m:t>
            </m:r>
          </m:e>
          <m:sup>
            <m:r>
              <m:t>T</m:t>
            </m:r>
          </m:sup>
        </m:sSup>
        <m:r>
          <m:t>Q</m:t>
        </m:r>
        <m:r>
          <m:t>Z</m:t>
        </m:r>
      </m:oMath>
      <w:r>
        <w:t xml:space="preserve"> </w:t>
      </w:r>
      <w:r>
        <w:t xml:space="preserve">and log-determinant</w:t>
      </w:r>
      <w:r>
        <w:t xml:space="preserve"> </w:t>
      </w:r>
      <m:oMath>
        <m:r>
          <m:rPr>
            <m:sty m:val="p"/>
          </m:rPr>
          <m:t>log</m:t>
        </m:r>
        <m:d>
          <m:dPr>
            <m:begChr m:val="|"/>
            <m:endChr m:val="|"/>
            <m:sepChr m:val=""/>
            <m:grow/>
          </m:dPr>
          <m:e>
            <m:r>
              <m:t>Q</m:t>
            </m:r>
          </m:e>
        </m:d>
      </m:oMath>
      <w:r>
        <w:t xml:space="preserve"> </w:t>
      </w:r>
      <w:r>
        <w:t xml:space="preserve">by exploiting the Kronecker structure of the precision matrix</w:t>
      </w:r>
    </w:p>
    <w:p>
      <w:pPr>
        <w:numPr>
          <w:ilvl w:val="0"/>
          <w:numId w:val="1008"/>
        </w:numPr>
      </w:pPr>
      <w:r>
        <w:rPr>
          <w:b/>
          <w:bCs/>
        </w:rPr>
        <w:t xml:space="preserve">Probability integral transform</w:t>
      </w:r>
      <w:r>
        <w:t xml:space="preserve"> </w:t>
      </w:r>
      <w:r>
        <w:t xml:space="preserve">using accurate approximations to the GEV CDF and normal quantile function</w:t>
      </w:r>
    </w:p>
    <w:p>
      <w:pPr>
        <w:numPr>
          <w:ilvl w:val="0"/>
          <w:numId w:val="1008"/>
        </w:numPr>
      </w:pPr>
      <w:r>
        <w:rPr>
          <w:b/>
          <w:bCs/>
        </w:rPr>
        <w:t xml:space="preserve">Automatic differentiation</w:t>
      </w:r>
      <w:r>
        <w:t xml:space="preserve"> </w:t>
      </w:r>
      <w:r>
        <w:t xml:space="preserve">(using autodiff’s reverse mode) for accurate gradient and Hessian computation</w:t>
      </w:r>
    </w:p>
    <w:bookmarkEnd w:id="26"/>
    <w:bookmarkEnd w:id="27"/>
    <w:bookmarkStart w:id="34" w:name="smooth-step"/>
    <w:p>
      <w:pPr>
        <w:pStyle w:val="Heading1"/>
      </w:pPr>
      <w:r>
        <w:t xml:space="preserve">Smooth Step</w:t>
      </w:r>
    </w:p>
    <w:p>
      <w:pPr>
        <w:pStyle w:val="FirstParagraph"/>
      </w:pPr>
      <w:r>
        <w:t xml:space="preserve">The Smooth step performs Bayesian inference on the latent parameter fields using the maximum likelihood estimates from the Max step as noisy observations. We implement this using Stan’s efficient Hamiltonian Monte Carlo sampler with a BYM2 (Besag-York-Mollié) spatial model.</w:t>
      </w:r>
    </w:p>
    <w:bookmarkStart w:id="32" w:name="model-structure"/>
    <w:p>
      <w:pPr>
        <w:pStyle w:val="Heading2"/>
      </w:pPr>
      <w:r>
        <w:t xml:space="preserve">Model Structure</w:t>
      </w:r>
    </w:p>
    <w:p>
      <w:pPr>
        <w:pStyle w:val="FirstParagraph"/>
      </w:pPr>
      <w:r>
        <w:t xml:space="preserve">Let</w:t>
      </w:r>
      <w:r>
        <w:t xml:space="preserve"> </w:t>
      </w:r>
      <m:oMath>
        <m:acc>
          <m:accPr>
            <m:chr m:val="̂"/>
          </m:accPr>
          <m:e>
            <m:r>
              <m:t>η</m:t>
            </m:r>
          </m:e>
        </m:acc>
      </m:oMath>
      <w:r>
        <w:t xml:space="preserve"> </w:t>
      </w:r>
      <w:r>
        <w:t xml:space="preserve">be the vector of maximum likelihood estimates from the Max step, arranged as:</w:t>
      </w:r>
    </w:p>
    <w:p>
      <w:pPr>
        <w:pStyle w:val="BodyText"/>
      </w:pPr>
      <m:oMathPara>
        <m:oMathParaPr>
          <m:jc m:val="center"/>
        </m:oMathParaPr>
        <m:oMath>
          <m:acc>
            <m:accPr>
              <m:chr m:val="̂"/>
            </m:accPr>
            <m:e>
              <m:r>
                <m:t>η</m:t>
              </m:r>
            </m:e>
          </m:acc>
          <m:r>
            <m:rPr>
              <m:sty m:val="p"/>
            </m:rPr>
            <m:t>=</m:t>
          </m:r>
          <m:sSup>
            <m:e>
              <m:d>
                <m:dPr>
                  <m:begChr m:val="("/>
                  <m:endChr m:val=")"/>
                  <m:sepChr m:val=""/>
                  <m:grow/>
                </m:dPr>
                <m:e>
                  <m:sSub>
                    <m:e>
                      <m:acc>
                        <m:accPr>
                          <m:chr m:val="̂"/>
                        </m:accPr>
                        <m:e>
                          <m:r>
                            <m:t>ψ</m:t>
                          </m:r>
                        </m:e>
                      </m:acc>
                    </m:e>
                    <m:sub>
                      <m:r>
                        <m:t>1</m:t>
                      </m:r>
                    </m:sub>
                  </m:sSub>
                  <m:r>
                    <m:rPr>
                      <m:sty m:val="p"/>
                    </m:rPr>
                    <m:t>,</m:t>
                  </m:r>
                  <m:r>
                    <m:rPr>
                      <m:sty m:val="p"/>
                    </m:rPr>
                    <m:t>…</m:t>
                  </m:r>
                  <m:r>
                    <m:rPr>
                      <m:sty m:val="p"/>
                    </m:rPr>
                    <m:t>,</m:t>
                  </m:r>
                  <m:sSub>
                    <m:e>
                      <m:acc>
                        <m:accPr>
                          <m:chr m:val="̂"/>
                        </m:accPr>
                        <m:e>
                          <m:r>
                            <m:t>ψ</m:t>
                          </m:r>
                        </m:e>
                      </m:acc>
                    </m:e>
                    <m:sub>
                      <m:r>
                        <m:t>p</m:t>
                      </m:r>
                    </m:sub>
                  </m:sSub>
                  <m:r>
                    <m:rPr>
                      <m:sty m:val="p"/>
                    </m:rPr>
                    <m:t>,</m:t>
                  </m:r>
                  <m:sSub>
                    <m:e>
                      <m:acc>
                        <m:accPr>
                          <m:chr m:val="̂"/>
                        </m:accPr>
                        <m:e>
                          <m:r>
                            <m:t>τ</m:t>
                          </m:r>
                        </m:e>
                      </m:acc>
                    </m:e>
                    <m:sub>
                      <m:r>
                        <m:t>1</m:t>
                      </m:r>
                    </m:sub>
                  </m:sSub>
                  <m:r>
                    <m:rPr>
                      <m:sty m:val="p"/>
                    </m:rPr>
                    <m:t>,</m:t>
                  </m:r>
                  <m:r>
                    <m:rPr>
                      <m:sty m:val="p"/>
                    </m:rPr>
                    <m:t>…</m:t>
                  </m:r>
                  <m:r>
                    <m:rPr>
                      <m:sty m:val="p"/>
                    </m:rPr>
                    <m:t>,</m:t>
                  </m:r>
                  <m:sSub>
                    <m:e>
                      <m:acc>
                        <m:accPr>
                          <m:chr m:val="̂"/>
                        </m:accPr>
                        <m:e>
                          <m:r>
                            <m:t>τ</m:t>
                          </m:r>
                        </m:e>
                      </m:acc>
                    </m:e>
                    <m:sub>
                      <m:r>
                        <m:t>p</m:t>
                      </m:r>
                    </m:sub>
                  </m:sSub>
                  <m:r>
                    <m:rPr>
                      <m:sty m:val="p"/>
                    </m:rPr>
                    <m:t>,</m:t>
                  </m:r>
                  <m:sSub>
                    <m:e>
                      <m:acc>
                        <m:accPr>
                          <m:chr m:val="̂"/>
                        </m:accPr>
                        <m:e>
                          <m:r>
                            <m:t>ϕ</m:t>
                          </m:r>
                        </m:e>
                      </m:acc>
                    </m:e>
                    <m:sub>
                      <m:r>
                        <m:t>1</m:t>
                      </m:r>
                    </m:sub>
                  </m:sSub>
                  <m:r>
                    <m:rPr>
                      <m:sty m:val="p"/>
                    </m:rPr>
                    <m:t>,</m:t>
                  </m:r>
                  <m:r>
                    <m:rPr>
                      <m:sty m:val="p"/>
                    </m:rPr>
                    <m:t>…</m:t>
                  </m:r>
                  <m:r>
                    <m:rPr>
                      <m:sty m:val="p"/>
                    </m:rPr>
                    <m:t>,</m:t>
                  </m:r>
                  <m:sSub>
                    <m:e>
                      <m:acc>
                        <m:accPr>
                          <m:chr m:val="̂"/>
                        </m:accPr>
                        <m:e>
                          <m:r>
                            <m:t>ϕ</m:t>
                          </m:r>
                        </m:e>
                      </m:acc>
                    </m:e>
                    <m:sub>
                      <m:r>
                        <m:t>p</m:t>
                      </m:r>
                    </m:sub>
                  </m:sSub>
                </m:e>
              </m:d>
            </m:e>
            <m:sup>
              <m:r>
                <m:t>T</m:t>
              </m:r>
            </m:sup>
          </m:sSup>
        </m:oMath>
      </m:oMathPara>
    </w:p>
    <w:p>
      <w:pPr>
        <w:pStyle w:val="FirstParagraph"/>
      </w:pPr>
      <w:r>
        <w:t xml:space="preserve">where</w:t>
      </w:r>
      <w:r>
        <w:t xml:space="preserve"> </w:t>
      </w:r>
      <m:oMath>
        <m:r>
          <m:t>p</m:t>
        </m:r>
      </m:oMath>
      <w:r>
        <w:t xml:space="preserve"> </w:t>
      </w:r>
      <w:r>
        <w:t xml:space="preserve">is the number of spatial locations and</w:t>
      </w:r>
      <w:r>
        <w:t xml:space="preserve"> </w:t>
      </w:r>
      <m:oMath>
        <m:d>
          <m:dPr>
            <m:begChr m:val="("/>
            <m:endChr m:val=")"/>
            <m:sepChr m:val=""/>
            <m:grow/>
          </m:dPr>
          <m:e>
            <m:acc>
              <m:accPr>
                <m:chr m:val="̂"/>
              </m:accPr>
              <m:e>
                <m:r>
                  <m:t>ψ</m:t>
                </m:r>
              </m:e>
            </m:acc>
            <m:r>
              <m:rPr>
                <m:sty m:val="p"/>
              </m:rPr>
              <m:t>,</m:t>
            </m:r>
            <m:acc>
              <m:accPr>
                <m:chr m:val="̂"/>
              </m:accPr>
              <m:e>
                <m:r>
                  <m:t>τ</m:t>
                </m:r>
              </m:e>
            </m:acc>
            <m:r>
              <m:rPr>
                <m:sty m:val="p"/>
              </m:rPr>
              <m:t>,</m:t>
            </m:r>
            <m:acc>
              <m:accPr>
                <m:chr m:val="̂"/>
              </m:accPr>
              <m:e>
                <m:r>
                  <m:t>ϕ</m:t>
                </m:r>
              </m:e>
            </m:acc>
          </m:e>
        </m:d>
      </m:oMath>
      <w:r>
        <w:t xml:space="preserve"> </w:t>
      </w:r>
      <w:r>
        <w:t xml:space="preserve">represent the transformed GEV parameters.</w:t>
      </w:r>
    </w:p>
    <w:bookmarkStart w:id="28" w:name="spatial-random-effects"/>
    <w:p>
      <w:pPr>
        <w:pStyle w:val="Heading3"/>
      </w:pPr>
      <w:r>
        <w:t xml:space="preserve">Spatial Random Effects</w:t>
      </w:r>
    </w:p>
    <w:p>
      <w:pPr>
        <w:pStyle w:val="FirstParagraph"/>
      </w:pPr>
      <w:r>
        <w:t xml:space="preserve">For each parameter type</w:t>
      </w:r>
      <w:r>
        <w:t xml:space="preserve"> </w:t>
      </w:r>
      <m:oMath>
        <m:r>
          <m:t>k</m:t>
        </m:r>
        <m:r>
          <m:rPr>
            <m:sty m:val="p"/>
          </m:rPr>
          <m:t>∈</m:t>
        </m:r>
        <m:r>
          <m:rPr>
            <m:sty m:val="p"/>
          </m:rPr>
          <m:t>{</m:t>
        </m:r>
        <m:r>
          <m:t>ψ</m:t>
        </m:r>
        <m:r>
          <m:rPr>
            <m:sty m:val="p"/>
          </m:rPr>
          <m:t>,</m:t>
        </m:r>
        <m:r>
          <m:t>τ</m:t>
        </m:r>
        <m:r>
          <m:rPr>
            <m:sty m:val="p"/>
          </m:rPr>
          <m:t>,</m:t>
        </m:r>
        <m:r>
          <m:t>ϕ</m:t>
        </m:r>
        <m:r>
          <m:rPr>
            <m:sty m:val="p"/>
          </m:rPr>
          <m:t>}</m:t>
        </m:r>
      </m:oMath>
      <w:r>
        <w:t xml:space="preserve">, we decompose the spatial variation into structured and unstructured components following the BYM2 parameterization:</w:t>
      </w:r>
    </w:p>
    <w:p>
      <w:pPr>
        <w:pStyle w:val="BodyText"/>
      </w:pPr>
      <m:oMathPara>
        <m:oMathParaPr>
          <m:jc m:val="center"/>
        </m:oMathParaPr>
        <m:oMath>
          <m:sSub>
            <m:e>
              <m:r>
                <m:t>η</m:t>
              </m:r>
            </m:e>
            <m:sub>
              <m:r>
                <m:t>k</m:t>
              </m:r>
            </m:sub>
          </m:sSub>
          <m:r>
            <m:rPr>
              <m:sty m:val="p"/>
            </m:rPr>
            <m:t>=</m:t>
          </m:r>
          <m:sSub>
            <m:e>
              <m:r>
                <m:t>μ</m:t>
              </m:r>
            </m:e>
            <m:sub>
              <m:r>
                <m:t>k</m:t>
              </m:r>
            </m:sub>
          </m:sSub>
          <m:r>
            <m:rPr>
              <m:sty m:val="b"/>
            </m:rPr>
            <m:t>1</m:t>
          </m:r>
          <m:r>
            <m:rPr>
              <m:sty m:val="p"/>
            </m:rPr>
            <m:t>+</m:t>
          </m:r>
          <m:sSub>
            <m:e>
              <m:r>
                <m:t>σ</m:t>
              </m:r>
            </m:e>
            <m:sub>
              <m:r>
                <m:t>k</m:t>
              </m:r>
            </m:sub>
          </m:sSub>
          <m:d>
            <m:dPr>
              <m:begChr m:val="("/>
              <m:endChr m:val=")"/>
              <m:sepChr m:val=""/>
              <m:grow/>
            </m:dPr>
            <m:e>
              <m:rad>
                <m:radPr>
                  <m:degHide m:val="on"/>
                </m:radPr>
                <m:deg/>
                <m:e>
                  <m:f>
                    <m:fPr>
                      <m:type m:val="bar"/>
                    </m:fPr>
                    <m:num>
                      <m:sSub>
                        <m:e>
                          <m:r>
                            <m:t>ρ</m:t>
                          </m:r>
                        </m:e>
                        <m:sub>
                          <m:r>
                            <m:t>k</m:t>
                          </m:r>
                        </m:sub>
                      </m:sSub>
                    </m:num>
                    <m:den>
                      <m:r>
                        <m:t>c</m:t>
                      </m:r>
                    </m:den>
                  </m:f>
                </m:e>
              </m:rad>
              <m:sSubSup>
                <m:e>
                  <m:r>
                    <m:t>η</m:t>
                  </m:r>
                </m:e>
                <m:sub>
                  <m:r>
                    <m:t>k</m:t>
                  </m:r>
                </m:sub>
                <m:sup>
                  <m:r>
                    <m:rPr>
                      <m:nor/>
                      <m:sty m:val="p"/>
                    </m:rPr>
                    <m:t>spatial</m:t>
                  </m:r>
                </m:sup>
              </m:sSubSup>
              <m:r>
                <m:rPr>
                  <m:sty m:val="p"/>
                </m:rPr>
                <m:t>+</m:t>
              </m:r>
              <m:rad>
                <m:radPr>
                  <m:degHide m:val="on"/>
                </m:radPr>
                <m:deg/>
                <m:e>
                  <m:r>
                    <m:t>1</m:t>
                  </m:r>
                  <m:r>
                    <m:rPr>
                      <m:sty m:val="p"/>
                    </m:rPr>
                    <m:t>−</m:t>
                  </m:r>
                  <m:sSub>
                    <m:e>
                      <m:r>
                        <m:t>ρ</m:t>
                      </m:r>
                    </m:e>
                    <m:sub>
                      <m:r>
                        <m:t>k</m:t>
                      </m:r>
                    </m:sub>
                  </m:sSub>
                </m:e>
              </m:rad>
              <m:sSubSup>
                <m:e>
                  <m:r>
                    <m:t>η</m:t>
                  </m:r>
                </m:e>
                <m:sub>
                  <m:r>
                    <m:t>k</m:t>
                  </m:r>
                </m:sub>
                <m:sup>
                  <m:r>
                    <m:rPr>
                      <m:nor/>
                      <m:sty m:val="p"/>
                    </m:rPr>
                    <m:t>random</m:t>
                  </m:r>
                </m:sup>
              </m:sSubSup>
            </m:e>
          </m:d>
        </m:oMath>
      </m:oMathPara>
    </w:p>
    <w:p>
      <w:pPr>
        <w:pStyle w:val="FirstParagraph"/>
      </w:pPr>
      <w:r>
        <w:t xml:space="preserve">where:</w:t>
      </w:r>
    </w:p>
    <w:p>
      <w:pPr>
        <w:pStyle w:val="Compact"/>
        <w:numPr>
          <w:ilvl w:val="0"/>
          <w:numId w:val="1009"/>
        </w:numPr>
      </w:pPr>
      <m:oMath>
        <m:sSub>
          <m:e>
            <m:r>
              <m:t>μ</m:t>
            </m:r>
          </m:e>
          <m:sub>
            <m:r>
              <m:t>k</m:t>
            </m:r>
          </m:sub>
        </m:sSub>
      </m:oMath>
      <w:r>
        <w:t xml:space="preserve"> </w:t>
      </w:r>
      <w:r>
        <w:t xml:space="preserve">is the overall mean</w:t>
      </w:r>
    </w:p>
    <w:p>
      <w:pPr>
        <w:pStyle w:val="Compact"/>
        <w:numPr>
          <w:ilvl w:val="0"/>
          <w:numId w:val="1009"/>
        </w:numPr>
      </w:pPr>
      <m:oMath>
        <m:sSub>
          <m:e>
            <m:r>
              <m:t>σ</m:t>
            </m:r>
          </m:e>
          <m:sub>
            <m:r>
              <m:t>k</m:t>
            </m:r>
          </m:sub>
        </m:sSub>
        <m:r>
          <m:rPr>
            <m:sty m:val="p"/>
          </m:rPr>
          <m:t>&gt;</m:t>
        </m:r>
        <m:r>
          <m:t>0</m:t>
        </m:r>
      </m:oMath>
      <w:r>
        <w:t xml:space="preserve"> </w:t>
      </w:r>
      <w:r>
        <w:t xml:space="preserve">is the marginal standard deviation</w:t>
      </w:r>
    </w:p>
    <w:p>
      <w:pPr>
        <w:pStyle w:val="Compact"/>
        <w:numPr>
          <w:ilvl w:val="0"/>
          <w:numId w:val="1009"/>
        </w:numPr>
      </w:pPr>
      <m:oMath>
        <m:sSub>
          <m:e>
            <m:r>
              <m:t>ρ</m:t>
            </m:r>
          </m:e>
          <m:sub>
            <m:r>
              <m:t>k</m:t>
            </m:r>
          </m:sub>
        </m:sSub>
        <m:r>
          <m:rPr>
            <m:sty m:val="p"/>
          </m:rPr>
          <m:t>∈</m:t>
        </m:r>
        <m:d>
          <m:dPr>
            <m:begChr m:val="["/>
            <m:endChr m:val="]"/>
            <m:sepChr m:val=""/>
            <m:grow/>
          </m:dPr>
          <m:e>
            <m:r>
              <m:t>0</m:t>
            </m:r>
            <m:r>
              <m:rPr>
                <m:sty m:val="p"/>
              </m:rPr>
              <m:t>,</m:t>
            </m:r>
            <m:r>
              <m:t>1</m:t>
            </m:r>
          </m:e>
        </m:d>
      </m:oMath>
      <w:r>
        <w:t xml:space="preserve"> </w:t>
      </w:r>
      <w:r>
        <w:t xml:space="preserve">is the mixing parameter controlling the balance between spatial and unstructured variation</w:t>
      </w:r>
    </w:p>
    <w:p>
      <w:pPr>
        <w:pStyle w:val="Compact"/>
        <w:numPr>
          <w:ilvl w:val="0"/>
          <w:numId w:val="1009"/>
        </w:numPr>
      </w:pPr>
      <m:oMath>
        <m:r>
          <m:t>c</m:t>
        </m:r>
      </m:oMath>
      <w:r>
        <w:t xml:space="preserve"> </w:t>
      </w:r>
      <w:r>
        <w:t xml:space="preserve">is a scaling factor that ensures the marginal variance of the spatial component is approximately 1</w:t>
      </w:r>
    </w:p>
    <w:p>
      <w:pPr>
        <w:pStyle w:val="Compact"/>
        <w:numPr>
          <w:ilvl w:val="0"/>
          <w:numId w:val="1009"/>
        </w:numPr>
      </w:pPr>
      <m:oMath>
        <m:sSubSup>
          <m:e>
            <m:r>
              <m:t>η</m:t>
            </m:r>
          </m:e>
          <m:sub>
            <m:r>
              <m:t>k</m:t>
            </m:r>
          </m:sub>
          <m:sup>
            <m:r>
              <m:rPr>
                <m:nor/>
                <m:sty m:val="p"/>
              </m:rPr>
              <m:t>spatial</m:t>
            </m:r>
          </m:sup>
        </m:sSubSup>
      </m:oMath>
      <w:r>
        <w:t xml:space="preserve"> </w:t>
      </w:r>
      <w:r>
        <w:t xml:space="preserve">follows an intrinsic conditional autoregressive (ICAR) prior</w:t>
      </w:r>
    </w:p>
    <w:p>
      <w:pPr>
        <w:pStyle w:val="Compact"/>
        <w:numPr>
          <w:ilvl w:val="0"/>
          <w:numId w:val="1009"/>
        </w:numPr>
      </w:pPr>
      <m:oMath>
        <m:sSubSup>
          <m:e>
            <m:r>
              <m:t>η</m:t>
            </m:r>
          </m:e>
          <m:sub>
            <m:r>
              <m:t>k</m:t>
            </m:r>
          </m:sub>
          <m:sup>
            <m:r>
              <m:rPr>
                <m:nor/>
                <m:sty m:val="p"/>
              </m:rPr>
              <m:t>random</m:t>
            </m:r>
          </m:sup>
        </m:sSubSup>
        <m:r>
          <m:rPr>
            <m:sty m:val="p"/>
          </m:rPr>
          <m:t>∼</m:t>
        </m:r>
        <m:r>
          <m:rPr>
            <m:sty m:val="p"/>
            <m:scr m:val="script"/>
          </m:rPr>
          <m:t>N</m:t>
        </m:r>
        <m:d>
          <m:dPr>
            <m:begChr m:val="("/>
            <m:endChr m:val=")"/>
            <m:sepChr m:val=""/>
            <m:grow/>
          </m:dPr>
          <m:e>
            <m:r>
              <m:t>0</m:t>
            </m:r>
            <m:r>
              <m:rPr>
                <m:sty m:val="p"/>
              </m:rPr>
              <m:t>,</m:t>
            </m:r>
            <m:r>
              <m:t>I</m:t>
            </m:r>
          </m:e>
        </m:d>
      </m:oMath>
      <w:r>
        <w:t xml:space="preserve"> </w:t>
      </w:r>
      <w:r>
        <w:t xml:space="preserve">represents unstructured random effects</w:t>
      </w:r>
    </w:p>
    <w:bookmarkEnd w:id="28"/>
    <w:bookmarkStart w:id="29" w:name="icar-prior-specification"/>
    <w:p>
      <w:pPr>
        <w:pStyle w:val="Heading3"/>
      </w:pPr>
      <w:r>
        <w:t xml:space="preserve">ICAR Prior Specification</w:t>
      </w:r>
    </w:p>
    <w:p>
      <w:pPr>
        <w:pStyle w:val="FirstParagraph"/>
      </w:pPr>
      <w:r>
        <w:t xml:space="preserve">The ICAR prior for the spatial component</w:t>
      </w:r>
      <w:r>
        <w:t xml:space="preserve"> </w:t>
      </w:r>
      <m:oMath>
        <m:sSubSup>
          <m:e>
            <m:r>
              <m:t>η</m:t>
            </m:r>
          </m:e>
          <m:sub>
            <m:r>
              <m:t>k</m:t>
            </m:r>
          </m:sub>
          <m:sup>
            <m:r>
              <m:rPr>
                <m:nor/>
                <m:sty m:val="p"/>
              </m:rPr>
              <m:t>spatial</m:t>
            </m:r>
          </m:sup>
        </m:sSubSup>
      </m:oMath>
      <w:r>
        <w:t xml:space="preserve"> </w:t>
      </w:r>
      <w:r>
        <w:t xml:space="preserve">is specified through its full conditional distributions:</w:t>
      </w:r>
    </w:p>
    <w:p>
      <w:pPr>
        <w:pStyle w:val="BodyText"/>
      </w:pPr>
      <m:oMathPara>
        <m:oMathParaPr>
          <m:jc m:val="center"/>
        </m:oMathParaPr>
        <m:oMath>
          <m:sSubSup>
            <m:e>
              <m:r>
                <m:t>η</m:t>
              </m:r>
            </m:e>
            <m:sub>
              <m:r>
                <m:t>k</m:t>
              </m:r>
              <m:r>
                <m:rPr>
                  <m:sty m:val="p"/>
                </m:rPr>
                <m:t>,</m:t>
              </m:r>
              <m:r>
                <m:t>i</m:t>
              </m:r>
            </m:sub>
            <m:sup>
              <m:r>
                <m:rPr>
                  <m:nor/>
                  <m:sty m:val="p"/>
                </m:rPr>
                <m:t>spatial</m:t>
              </m:r>
            </m:sup>
          </m:sSubSup>
          <m:r>
            <m:rPr>
              <m:sty m:val="p"/>
            </m:rPr>
            <m:t>|</m:t>
          </m:r>
          <m:sSubSup>
            <m:e>
              <m:r>
                <m:t>η</m:t>
              </m:r>
            </m:e>
            <m:sub>
              <m:r>
                <m:t>k</m:t>
              </m:r>
              <m:r>
                <m:rPr>
                  <m:sty m:val="p"/>
                </m:rPr>
                <m:t>,</m:t>
              </m:r>
              <m:r>
                <m:rPr>
                  <m:sty m:val="p"/>
                </m:rPr>
                <m:t>−</m:t>
              </m:r>
              <m:r>
                <m:t>i</m:t>
              </m:r>
            </m:sub>
            <m:sup>
              <m:r>
                <m:rPr>
                  <m:nor/>
                  <m:sty m:val="p"/>
                </m:rPr>
                <m:t>spatial</m:t>
              </m:r>
            </m:sup>
          </m:sSubSup>
          <m:r>
            <m:rPr>
              <m:sty m:val="p"/>
            </m:rPr>
            <m:t>∼</m:t>
          </m:r>
          <m:r>
            <m:rPr>
              <m:sty m:val="p"/>
              <m:scr m:val="script"/>
            </m:rPr>
            <m:t>N</m:t>
          </m:r>
          <m:d>
            <m:dPr>
              <m:begChr m:val="("/>
              <m:endChr m:val=")"/>
              <m:sepChr m:val=""/>
              <m:grow/>
            </m:dPr>
            <m:e>
              <m:f>
                <m:fPr>
                  <m:type m:val="bar"/>
                </m:fPr>
                <m:num>
                  <m:r>
                    <m:t>1</m:t>
                  </m:r>
                </m:num>
                <m:den>
                  <m:sSub>
                    <m:e>
                      <m:r>
                        <m:t>n</m:t>
                      </m:r>
                    </m:e>
                    <m:sub>
                      <m:r>
                        <m:t>i</m:t>
                      </m:r>
                    </m:sub>
                  </m:sSub>
                </m:den>
              </m:f>
              <m:nary>
                <m:naryPr>
                  <m:chr m:val="∑"/>
                  <m:limLoc m:val="undOvr"/>
                  <m:subHide m:val="off"/>
                  <m:supHide m:val="on"/>
                </m:naryPr>
                <m:sub>
                  <m:r>
                    <m:t>j</m:t>
                  </m:r>
                  <m:r>
                    <m:rPr>
                      <m:sty m:val="p"/>
                    </m:rPr>
                    <m:t>∼</m:t>
                  </m:r>
                  <m:r>
                    <m:t>i</m:t>
                  </m:r>
                </m:sub>
                <m:sup>
                  <m:r>
                    <m:t>​</m:t>
                  </m:r>
                </m:sup>
                <m:e>
                  <m:sSubSup>
                    <m:e>
                      <m:r>
                        <m:t>η</m:t>
                      </m:r>
                    </m:e>
                    <m:sub>
                      <m:r>
                        <m:t>k</m:t>
                      </m:r>
                      <m:r>
                        <m:rPr>
                          <m:sty m:val="p"/>
                        </m:rPr>
                        <m:t>,</m:t>
                      </m:r>
                      <m:r>
                        <m:t>j</m:t>
                      </m:r>
                    </m:sub>
                    <m:sup>
                      <m:r>
                        <m:rPr>
                          <m:nor/>
                          <m:sty m:val="p"/>
                        </m:rPr>
                        <m:t>spatial</m:t>
                      </m:r>
                    </m:sup>
                  </m:sSubSup>
                </m:e>
              </m:nary>
              <m:r>
                <m:rPr>
                  <m:sty m:val="p"/>
                </m:rPr>
                <m:t>,</m:t>
              </m:r>
              <m:f>
                <m:fPr>
                  <m:type m:val="bar"/>
                </m:fPr>
                <m:num>
                  <m:r>
                    <m:t>1</m:t>
                  </m:r>
                </m:num>
                <m:den>
                  <m:sSub>
                    <m:e>
                      <m:r>
                        <m:t>n</m:t>
                      </m:r>
                    </m:e>
                    <m:sub>
                      <m:r>
                        <m:t>i</m:t>
                      </m:r>
                    </m:sub>
                  </m:sSub>
                </m:den>
              </m:f>
            </m:e>
          </m:d>
        </m:oMath>
      </m:oMathPara>
    </w:p>
    <w:p>
      <w:pPr>
        <w:pStyle w:val="FirstParagraph"/>
      </w:pPr>
      <w:r>
        <w:t xml:space="preserve">where</w:t>
      </w:r>
      <w:r>
        <w:t xml:space="preserve"> </w:t>
      </w:r>
      <m:oMath>
        <m:r>
          <m:t>j</m:t>
        </m:r>
        <m:r>
          <m:rPr>
            <m:sty m:val="p"/>
          </m:rPr>
          <m:t>∼</m:t>
        </m:r>
        <m:r>
          <m:t>i</m:t>
        </m:r>
      </m:oMath>
      <w:r>
        <w:t xml:space="preserve"> </w:t>
      </w:r>
      <w:r>
        <w:t xml:space="preserve">indicates that locations</w:t>
      </w:r>
      <w:r>
        <w:t xml:space="preserve"> </w:t>
      </w:r>
      <m:oMath>
        <m:r>
          <m:t>i</m:t>
        </m:r>
      </m:oMath>
      <w:r>
        <w:t xml:space="preserve"> </w:t>
      </w:r>
      <w:r>
        <w:t xml:space="preserve">and</w:t>
      </w:r>
      <w:r>
        <w:t xml:space="preserve"> </w:t>
      </w:r>
      <m:oMath>
        <m:r>
          <m:t>j</m:t>
        </m:r>
      </m:oMath>
      <w:r>
        <w:t xml:space="preserve"> </w:t>
      </w:r>
      <w:r>
        <w:t xml:space="preserve">are neighbors, and</w:t>
      </w:r>
      <w:r>
        <w:t xml:space="preserve"> </w:t>
      </w:r>
      <m:oMath>
        <m:sSub>
          <m:e>
            <m:r>
              <m:t>n</m:t>
            </m:r>
          </m:e>
          <m:sub>
            <m:r>
              <m:t>i</m:t>
            </m:r>
          </m:sub>
        </m:sSub>
      </m:oMath>
      <w:r>
        <w:t xml:space="preserve"> </w:t>
      </w:r>
      <w:r>
        <w:t xml:space="preserve">is the number of neighbors for location</w:t>
      </w:r>
      <w:r>
        <w:t xml:space="preserve"> </w:t>
      </w:r>
      <m:oMath>
        <m:r>
          <m:t>i</m:t>
        </m:r>
      </m:oMath>
      <w:r>
        <w:t xml:space="preserve">. This is implemented efficiently in Stan through the sum of squared differences form:</w:t>
      </w:r>
    </w:p>
    <w:p>
      <w:pPr>
        <w:pStyle w:val="BodyText"/>
      </w:pPr>
      <m:oMathPara>
        <m:oMathParaPr>
          <m:jc m:val="center"/>
        </m:oMathParaPr>
        <m:oMath>
          <m:r>
            <m:t>p</m:t>
          </m:r>
          <m:d>
            <m:dPr>
              <m:begChr m:val="("/>
              <m:endChr m:val=")"/>
              <m:sepChr m:val=""/>
              <m:grow/>
            </m:dPr>
            <m:e>
              <m:sSubSup>
                <m:e>
                  <m:r>
                    <m:t>η</m:t>
                  </m:r>
                </m:e>
                <m:sub>
                  <m:r>
                    <m:t>k</m:t>
                  </m:r>
                </m:sub>
                <m:sup>
                  <m:r>
                    <m:rPr>
                      <m:nor/>
                      <m:sty m:val="p"/>
                    </m:rPr>
                    <m:t>spatial</m:t>
                  </m:r>
                </m:sup>
              </m:sSubSup>
            </m:e>
          </m:d>
          <m:r>
            <m:rPr>
              <m:sty m:val="p"/>
            </m:rPr>
            <m:t>∝</m:t>
          </m:r>
          <m:r>
            <m:rPr>
              <m:sty m:val="p"/>
            </m:rPr>
            <m:t>exp</m:t>
          </m:r>
          <m:d>
            <m:dPr>
              <m:begChr m:val="("/>
              <m:endChr m:val=")"/>
              <m:sepChr m:val=""/>
              <m:grow/>
            </m:dPr>
            <m:e>
              <m:r>
                <m:rPr>
                  <m:sty m:val="p"/>
                </m:rPr>
                <m:t>−</m:t>
              </m:r>
              <m:f>
                <m:fPr>
                  <m:type m:val="bar"/>
                </m:fPr>
                <m:num>
                  <m:r>
                    <m:t>1</m:t>
                  </m:r>
                </m:num>
                <m:den>
                  <m:r>
                    <m:t>2</m:t>
                  </m:r>
                </m:den>
              </m:f>
              <m:nary>
                <m:naryPr>
                  <m:chr m:val="∑"/>
                  <m:limLoc m:val="undOvr"/>
                  <m:subHide m:val="off"/>
                  <m:supHide m:val="on"/>
                </m:naryPr>
                <m:sub>
                  <m:r>
                    <m:t>i</m:t>
                  </m:r>
                  <m:r>
                    <m:rPr>
                      <m:sty m:val="p"/>
                    </m:rPr>
                    <m:t>∼</m:t>
                  </m:r>
                  <m:r>
                    <m:t>j</m:t>
                  </m:r>
                </m:sub>
                <m:sup>
                  <m:r>
                    <m:t>​</m:t>
                  </m:r>
                </m:sup>
                <m:e>
                  <m:sSup>
                    <m:e>
                      <m:d>
                        <m:dPr>
                          <m:begChr m:val="("/>
                          <m:endChr m:val=")"/>
                          <m:sepChr m:val=""/>
                          <m:grow/>
                        </m:dPr>
                        <m:e>
                          <m:sSubSup>
                            <m:e>
                              <m:r>
                                <m:t>η</m:t>
                              </m:r>
                            </m:e>
                            <m:sub>
                              <m:r>
                                <m:t>k</m:t>
                              </m:r>
                              <m:r>
                                <m:rPr>
                                  <m:sty m:val="p"/>
                                </m:rPr>
                                <m:t>,</m:t>
                              </m:r>
                              <m:r>
                                <m:t>i</m:t>
                              </m:r>
                            </m:sub>
                            <m:sup>
                              <m:r>
                                <m:rPr>
                                  <m:nor/>
                                  <m:sty m:val="p"/>
                                </m:rPr>
                                <m:t>spatial</m:t>
                              </m:r>
                            </m:sup>
                          </m:sSubSup>
                          <m:r>
                            <m:rPr>
                              <m:sty m:val="p"/>
                            </m:rPr>
                            <m:t>−</m:t>
                          </m:r>
                          <m:sSubSup>
                            <m:e>
                              <m:r>
                                <m:t>η</m:t>
                              </m:r>
                            </m:e>
                            <m:sub>
                              <m:r>
                                <m:t>k</m:t>
                              </m:r>
                              <m:r>
                                <m:rPr>
                                  <m:sty m:val="p"/>
                                </m:rPr>
                                <m:t>,</m:t>
                              </m:r>
                              <m:r>
                                <m:t>j</m:t>
                              </m:r>
                            </m:sub>
                            <m:sup>
                              <m:r>
                                <m:rPr>
                                  <m:nor/>
                                  <m:sty m:val="p"/>
                                </m:rPr>
                                <m:t>spatial</m:t>
                              </m:r>
                            </m:sup>
                          </m:sSubSup>
                        </m:e>
                      </m:d>
                    </m:e>
                    <m:sup>
                      <m:r>
                        <m:t>2</m:t>
                      </m:r>
                    </m:sup>
                  </m:sSup>
                </m:e>
              </m:nary>
            </m:e>
          </m:d>
        </m:oMath>
      </m:oMathPara>
    </w:p>
    <w:p>
      <w:pPr>
        <w:pStyle w:val="FirstParagraph"/>
      </w:pPr>
      <w:r>
        <w:t xml:space="preserve">with an additional soft sum-to-zero constraint implemented via</w:t>
      </w:r>
      <w:r>
        <w:t xml:space="preserve"> </w:t>
      </w:r>
      <m:oMath>
        <m:nary>
          <m:naryPr>
            <m:chr m:val="∑"/>
            <m:limLoc m:val="undOvr"/>
            <m:subHide m:val="off"/>
            <m:supHide m:val="on"/>
          </m:naryPr>
          <m:sub>
            <m:r>
              <m:t>i</m:t>
            </m:r>
          </m:sub>
          <m:sup>
            <m:r>
              <m:t>​</m:t>
            </m:r>
          </m:sup>
          <m:e>
            <m:sSubSup>
              <m:e>
                <m:r>
                  <m:t>η</m:t>
                </m:r>
              </m:e>
              <m:sub>
                <m:r>
                  <m:t>k</m:t>
                </m:r>
                <m:r>
                  <m:rPr>
                    <m:sty m:val="p"/>
                  </m:rPr>
                  <m:t>,</m:t>
                </m:r>
                <m:r>
                  <m:t>i</m:t>
                </m:r>
              </m:sub>
              <m:sup>
                <m:r>
                  <m:rPr>
                    <m:nor/>
                    <m:sty m:val="p"/>
                  </m:rPr>
                  <m:t>spatial</m:t>
                </m:r>
              </m:sup>
            </m:sSubSup>
          </m:e>
        </m:nary>
        <m:r>
          <m:rPr>
            <m:sty m:val="p"/>
          </m:rPr>
          <m:t>∼</m:t>
        </m:r>
        <m:r>
          <m:rPr>
            <m:sty m:val="p"/>
            <m:scr m:val="script"/>
          </m:rPr>
          <m:t>N</m:t>
        </m:r>
        <m:d>
          <m:dPr>
            <m:begChr m:val="("/>
            <m:endChr m:val=")"/>
            <m:sepChr m:val=""/>
            <m:grow/>
          </m:dPr>
          <m:e>
            <m:r>
              <m:t>0</m:t>
            </m:r>
            <m:r>
              <m:rPr>
                <m:sty m:val="p"/>
              </m:rPr>
              <m:t>,</m:t>
            </m:r>
            <m:r>
              <m:t>0.001</m:t>
            </m:r>
            <m:r>
              <m:t>p</m:t>
            </m:r>
          </m:e>
        </m:d>
      </m:oMath>
      <w:r>
        <w:t xml:space="preserve">.</w:t>
      </w:r>
    </w:p>
    <w:bookmarkEnd w:id="29"/>
    <w:bookmarkStart w:id="30" w:name="observation-model"/>
    <w:p>
      <w:pPr>
        <w:pStyle w:val="Heading3"/>
      </w:pPr>
      <w:r>
        <w:t xml:space="preserve">Observation Model</w:t>
      </w:r>
    </w:p>
    <w:p>
      <w:pPr>
        <w:pStyle w:val="FirstParagraph"/>
      </w:pPr>
      <w:r>
        <w:t xml:space="preserve">The observation model links the MLEs to the latent field through a multivariate normal distribution:</w:t>
      </w:r>
    </w:p>
    <w:p>
      <w:pPr>
        <w:pStyle w:val="BodyText"/>
      </w:pPr>
      <m:oMathPara>
        <m:oMathParaPr>
          <m:jc m:val="center"/>
        </m:oMathParaPr>
        <m:oMath>
          <m:acc>
            <m:accPr>
              <m:chr m:val="̂"/>
            </m:accPr>
            <m:e>
              <m:r>
                <m:t>η</m:t>
              </m:r>
            </m:e>
          </m:acc>
          <m:r>
            <m:rPr>
              <m:sty m:val="p"/>
            </m:rPr>
            <m:t>|</m:t>
          </m:r>
          <m:r>
            <m:t>η</m:t>
          </m:r>
          <m:r>
            <m:rPr>
              <m:sty m:val="p"/>
            </m:rPr>
            <m:t>∼</m:t>
          </m:r>
          <m:r>
            <m:rPr>
              <m:sty m:val="p"/>
              <m:scr m:val="script"/>
            </m:rPr>
            <m:t>N</m:t>
          </m:r>
          <m:d>
            <m:dPr>
              <m:begChr m:val="("/>
              <m:endChr m:val=")"/>
              <m:sepChr m:val=""/>
              <m:grow/>
            </m:dPr>
            <m:e>
              <m:r>
                <m:t>η</m:t>
              </m:r>
              <m:r>
                <m:rPr>
                  <m:sty m:val="p"/>
                </m:rPr>
                <m:t>,</m:t>
              </m:r>
              <m:sSubSup>
                <m:e>
                  <m:r>
                    <m:t>Q</m:t>
                  </m:r>
                </m:e>
                <m:sub>
                  <m:r>
                    <m:t>η</m:t>
                  </m:r>
                  <m:r>
                    <m:t>y</m:t>
                  </m:r>
                </m:sub>
                <m:sup>
                  <m:r>
                    <m:rPr>
                      <m:sty m:val="p"/>
                    </m:rPr>
                    <m:t>−</m:t>
                  </m:r>
                  <m:r>
                    <m:t>1</m:t>
                  </m:r>
                </m:sup>
              </m:sSubSup>
            </m:e>
          </m:d>
        </m:oMath>
      </m:oMathPara>
    </w:p>
    <w:p>
      <w:pPr>
        <w:pStyle w:val="FirstParagraph"/>
      </w:pPr>
      <w:r>
        <w:t xml:space="preserve">where</w:t>
      </w:r>
      <w:r>
        <w:t xml:space="preserve"> </w:t>
      </w:r>
      <m:oMath>
        <m:sSub>
          <m:e>
            <m:r>
              <m:t>Q</m:t>
            </m:r>
          </m:e>
          <m:sub>
            <m:r>
              <m:t>η</m:t>
            </m:r>
            <m:r>
              <m:t>y</m:t>
            </m:r>
          </m:sub>
        </m:sSub>
      </m:oMath>
      <w:r>
        <w:t xml:space="preserve"> </w:t>
      </w:r>
      <w:r>
        <w:t xml:space="preserve">is the precision matrix obtained from the negative Hessian in the Max step. To handle this efficiently in Stan, we:</w:t>
      </w:r>
    </w:p>
    <w:p>
      <w:pPr>
        <w:pStyle w:val="Compact"/>
        <w:numPr>
          <w:ilvl w:val="0"/>
          <w:numId w:val="1010"/>
        </w:numPr>
      </w:pPr>
      <w:r>
        <w:t xml:space="preserve">Pre-compute the Cholesky factor</w:t>
      </w:r>
      <w:r>
        <w:t xml:space="preserve"> </w:t>
      </w:r>
      <m:oMath>
        <m:r>
          <m:t>L</m:t>
        </m:r>
      </m:oMath>
      <w:r>
        <w:t xml:space="preserve"> </w:t>
      </w:r>
      <w:r>
        <w:t xml:space="preserve">of</w:t>
      </w:r>
      <w:r>
        <w:t xml:space="preserve"> </w:t>
      </w:r>
      <m:oMath>
        <m:sSub>
          <m:e>
            <m:r>
              <m:t>Q</m:t>
            </m:r>
          </m:e>
          <m:sub>
            <m:r>
              <m:t>η</m:t>
            </m:r>
            <m:r>
              <m:t>y</m:t>
            </m:r>
          </m:sub>
        </m:sSub>
        <m:r>
          <m:rPr>
            <m:sty m:val="p"/>
          </m:rPr>
          <m:t>=</m:t>
        </m:r>
        <m:r>
          <m:t>L</m:t>
        </m:r>
        <m:sSup>
          <m:e>
            <m:r>
              <m:t>L</m:t>
            </m:r>
          </m:e>
          <m:sup>
            <m:r>
              <m:t>T</m:t>
            </m:r>
          </m:sup>
        </m:sSup>
      </m:oMath>
    </w:p>
    <w:p>
      <w:pPr>
        <w:pStyle w:val="Compact"/>
        <w:numPr>
          <w:ilvl w:val="0"/>
          <w:numId w:val="1010"/>
        </w:numPr>
      </w:pPr>
      <w:r>
        <w:t xml:space="preserve">Store</w:t>
      </w:r>
      <w:r>
        <w:t xml:space="preserve"> </w:t>
      </w:r>
      <m:oMath>
        <m:r>
          <m:t>L</m:t>
        </m:r>
      </m:oMath>
      <w:r>
        <w:t xml:space="preserve"> </w:t>
      </w:r>
      <w:r>
        <w:t xml:space="preserve">in a sparse format using arrays of indices and values</w:t>
      </w:r>
    </w:p>
    <w:p>
      <w:pPr>
        <w:pStyle w:val="Compact"/>
        <w:numPr>
          <w:ilvl w:val="0"/>
          <w:numId w:val="1010"/>
        </w:numPr>
      </w:pPr>
      <w:r>
        <w:t xml:space="preserve">Implement a custom log probability function that computes:</w:t>
      </w:r>
    </w:p>
    <w:p>
      <w:pPr>
        <w:pStyle w:val="Compact"/>
      </w:pPr>
      <m:oMathPara>
        <m:oMathParaPr>
          <m:jc m:val="center"/>
        </m:oMathParaPr>
        <m:oMath>
          <m:r>
            <m:rPr>
              <m:sty m:val="p"/>
            </m:rPr>
            <m:t>log</m:t>
          </m:r>
          <m:r>
            <m:t>p</m:t>
          </m:r>
          <m:r>
            <m:rPr>
              <m:sty m:val="p"/>
            </m:rPr>
            <m:t>(</m:t>
          </m:r>
          <m:acc>
            <m:accPr>
              <m:chr m:val="̂"/>
            </m:accPr>
            <m:e>
              <m:r>
                <m:t>η</m:t>
              </m:r>
            </m:e>
          </m:acc>
          <m:d>
            <m:dPr>
              <m:begChr m:val="|"/>
              <m:endChr m:val="|"/>
              <m:sepChr m:val=""/>
              <m:grow/>
            </m:dPr>
            <m:e>
              <m:r>
                <m:t>η</m:t>
              </m:r>
              <m:r>
                <m:rPr>
                  <m:sty m:val="p"/>
                </m:rPr>
                <m:t>)</m:t>
              </m:r>
              <m:r>
                <m:rPr>
                  <m:sty m:val="p"/>
                </m:rPr>
                <m:t>=</m:t>
              </m:r>
              <m:f>
                <m:fPr>
                  <m:type m:val="bar"/>
                </m:fPr>
                <m:num>
                  <m:r>
                    <m:t>1</m:t>
                  </m:r>
                </m:num>
                <m:den>
                  <m:r>
                    <m:t>2</m:t>
                  </m:r>
                </m:den>
              </m:f>
              <m:r>
                <m:rPr>
                  <m:sty m:val="p"/>
                </m:rPr>
                <m:t>log</m:t>
              </m:r>
            </m:e>
          </m:d>
          <m:sSub>
            <m:e>
              <m:r>
                <m:t>Q</m:t>
              </m:r>
            </m:e>
            <m:sub>
              <m:r>
                <m:t>η</m:t>
              </m:r>
              <m:r>
                <m:t>y</m:t>
              </m:r>
            </m:sub>
          </m:sSub>
          <m:r>
            <m:rPr>
              <m:sty m:val="p"/>
            </m:rPr>
            <m:t>|</m:t>
          </m:r>
          <m:r>
            <m:rPr>
              <m:sty m:val="p"/>
            </m:rPr>
            <m:t>−</m:t>
          </m:r>
          <m:f>
            <m:fPr>
              <m:type m:val="bar"/>
            </m:fPr>
            <m:num>
              <m:r>
                <m:t>1</m:t>
              </m:r>
            </m:num>
            <m:den>
              <m:r>
                <m:t>2</m:t>
              </m:r>
            </m:den>
          </m:f>
          <m:sSup>
            <m:e>
              <m:d>
                <m:dPr>
                  <m:begChr m:val="("/>
                  <m:endChr m:val=")"/>
                  <m:sepChr m:val=""/>
                  <m:grow/>
                </m:dPr>
                <m:e>
                  <m:acc>
                    <m:accPr>
                      <m:chr m:val="̂"/>
                    </m:accPr>
                    <m:e>
                      <m:r>
                        <m:t>η</m:t>
                      </m:r>
                    </m:e>
                  </m:acc>
                  <m:r>
                    <m:rPr>
                      <m:sty m:val="p"/>
                    </m:rPr>
                    <m:t>−</m:t>
                  </m:r>
                  <m:r>
                    <m:t>η</m:t>
                  </m:r>
                </m:e>
              </m:d>
            </m:e>
            <m:sup>
              <m:r>
                <m:t>T</m:t>
              </m:r>
            </m:sup>
          </m:sSup>
          <m:sSub>
            <m:e>
              <m:r>
                <m:t>Q</m:t>
              </m:r>
            </m:e>
            <m:sub>
              <m:r>
                <m:t>η</m:t>
              </m:r>
              <m:r>
                <m:t>y</m:t>
              </m:r>
            </m:sub>
          </m:sSub>
          <m:d>
            <m:dPr>
              <m:begChr m:val="("/>
              <m:endChr m:val=")"/>
              <m:sepChr m:val=""/>
              <m:grow/>
            </m:dPr>
            <m:e>
              <m:acc>
                <m:accPr>
                  <m:chr m:val="̂"/>
                </m:accPr>
                <m:e>
                  <m:r>
                    <m:t>η</m:t>
                  </m:r>
                </m:e>
              </m:acc>
              <m:r>
                <m:rPr>
                  <m:sty m:val="p"/>
                </m:rPr>
                <m:t>−</m:t>
              </m:r>
              <m:r>
                <m:t>η</m:t>
              </m:r>
            </m:e>
          </m:d>
        </m:oMath>
      </m:oMathPara>
    </w:p>
    <w:p>
      <w:pPr>
        <w:pStyle w:val="Compact"/>
        <w:numPr>
          <w:ilvl w:val="0"/>
          <w:numId w:val="1000"/>
        </w:numPr>
      </w:pPr>
      <w:r>
        <w:t xml:space="preserve">using the sparse Cholesky representation</w:t>
      </w:r>
    </w:p>
    <w:bookmarkEnd w:id="30"/>
    <w:bookmarkStart w:id="31" w:name="prior-distributions"/>
    <w:p>
      <w:pPr>
        <w:pStyle w:val="Heading3"/>
      </w:pPr>
      <w:r>
        <w:t xml:space="preserve">Prior Distributions</w:t>
      </w:r>
    </w:p>
    <w:p>
      <w:pPr>
        <w:pStyle w:val="FirstParagraph"/>
      </w:pPr>
      <w:r>
        <w:t xml:space="preserve">We specify weakly informative priors: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σ</m:t>
                    </m:r>
                  </m:e>
                  <m:sub>
                    <m:r>
                      <m:t>k</m:t>
                    </m:r>
                  </m:sub>
                </m:sSub>
              </m:e>
              <m:e>
                <m:r>
                  <m:rPr>
                    <m:sty m:val="p"/>
                  </m:rPr>
                  <m:t>∼</m:t>
                </m:r>
                <m:r>
                  <m:rPr>
                    <m:nor/>
                    <m:sty m:val="p"/>
                  </m:rPr>
                  <m:t>Exponential</m:t>
                </m:r>
                <m:d>
                  <m:dPr>
                    <m:begChr m:val="("/>
                    <m:endChr m:val=")"/>
                    <m:sepChr m:val=""/>
                    <m:grow/>
                  </m:dPr>
                  <m:e>
                    <m:r>
                      <m:t>1</m:t>
                    </m:r>
                  </m:e>
                </m:d>
              </m:e>
            </m:mr>
            <m:mr>
              <m:e>
                <m:sSub>
                  <m:e>
                    <m:r>
                      <m:t>ρ</m:t>
                    </m:r>
                  </m:e>
                  <m:sub>
                    <m:r>
                      <m:t>k</m:t>
                    </m:r>
                  </m:sub>
                </m:sSub>
              </m:e>
              <m:e>
                <m:r>
                  <m:rPr>
                    <m:sty m:val="p"/>
                  </m:rPr>
                  <m:t>∼</m:t>
                </m:r>
                <m:r>
                  <m:rPr>
                    <m:nor/>
                    <m:sty m:val="p"/>
                  </m:rPr>
                  <m:t>Beta</m:t>
                </m:r>
                <m:d>
                  <m:dPr>
                    <m:begChr m:val="("/>
                    <m:endChr m:val=")"/>
                    <m:sepChr m:val=""/>
                    <m:grow/>
                  </m:dPr>
                  <m:e>
                    <m:r>
                      <m:t>1</m:t>
                    </m:r>
                    <m:r>
                      <m:rPr>
                        <m:sty m:val="p"/>
                      </m:rPr>
                      <m:t>,</m:t>
                    </m:r>
                    <m:r>
                      <m:t>1</m:t>
                    </m:r>
                  </m:e>
                </m:d>
              </m:e>
            </m:mr>
            <m:mr>
              <m:e>
                <m:sSub>
                  <m:e>
                    <m:r>
                      <m:t>μ</m:t>
                    </m:r>
                  </m:e>
                  <m:sub>
                    <m:r>
                      <m:t>k</m:t>
                    </m:r>
                  </m:sub>
                </m:sSub>
              </m:e>
              <m:e>
                <m:r>
                  <m:rPr>
                    <m:sty m:val="p"/>
                  </m:rPr>
                  <m:t>∼</m:t>
                </m:r>
                <m:r>
                  <m:rPr>
                    <m:nor/>
                    <m:sty m:val="p"/>
                  </m:rPr>
                  <m:t>flat</m:t>
                </m:r>
              </m:e>
            </m:mr>
          </m:m>
        </m:oMath>
      </m:oMathPara>
    </w:p>
    <w:p>
      <w:pPr>
        <w:pStyle w:val="FirstParagraph"/>
      </w:pPr>
      <w:r>
        <w:t xml:space="preserve">for each parameter type</w:t>
      </w:r>
      <w:r>
        <w:t xml:space="preserve"> </w:t>
      </w:r>
      <m:oMath>
        <m:r>
          <m:t>k</m:t>
        </m:r>
      </m:oMath>
      <w:r>
        <w:t xml:space="preserve">. The exponential prior on</w:t>
      </w:r>
      <w:r>
        <w:t xml:space="preserve"> </w:t>
      </w:r>
      <m:oMath>
        <m:sSub>
          <m:e>
            <m:r>
              <m:t>σ</m:t>
            </m:r>
          </m:e>
          <m:sub>
            <m:r>
              <m:t>k</m:t>
            </m:r>
          </m:sub>
        </m:sSub>
      </m:oMath>
      <w:r>
        <w:t xml:space="preserve"> </w:t>
      </w:r>
      <w:r>
        <w:t xml:space="preserve">provides weak regularization while ensuring positivity, while the uniform Beta prior on</w:t>
      </w:r>
      <w:r>
        <w:t xml:space="preserve"> </w:t>
      </w:r>
      <m:oMath>
        <m:sSub>
          <m:e>
            <m:r>
              <m:t>ρ</m:t>
            </m:r>
          </m:e>
          <m:sub>
            <m:r>
              <m:t>k</m:t>
            </m:r>
          </m:sub>
        </m:sSub>
      </m:oMath>
      <w:r>
        <w:t xml:space="preserve"> </w:t>
      </w:r>
      <w:r>
        <w:t xml:space="preserve">allows the data to determine the balance between spatial and unstructured variation.</w:t>
      </w:r>
    </w:p>
    <w:bookmarkEnd w:id="31"/>
    <w:bookmarkEnd w:id="32"/>
    <w:bookmarkStart w:id="33" w:name="posterior-inference"/>
    <w:p>
      <w:pPr>
        <w:pStyle w:val="Heading2"/>
      </w:pPr>
      <w:r>
        <w:t xml:space="preserve">Posterior Inference</w:t>
      </w:r>
    </w:p>
    <w:p>
      <w:pPr>
        <w:pStyle w:val="FirstParagraph"/>
      </w:pPr>
      <w:r>
        <w:t xml:space="preserve">The model is fit using Stan’s implementation of the No-U-Turn Sampler (NUTS), providing:</w:t>
      </w:r>
    </w:p>
    <w:p>
      <w:pPr>
        <w:pStyle w:val="Compact"/>
        <w:numPr>
          <w:ilvl w:val="0"/>
          <w:numId w:val="1011"/>
        </w:numPr>
      </w:pPr>
      <w:r>
        <w:t xml:space="preserve">Posterior samples of the latent field</w:t>
      </w:r>
      <w:r>
        <w:t xml:space="preserve"> </w:t>
      </w:r>
      <m:oMath>
        <m:r>
          <m:t>η</m:t>
        </m:r>
      </m:oMath>
    </w:p>
    <w:p>
      <w:pPr>
        <w:pStyle w:val="Compact"/>
        <w:numPr>
          <w:ilvl w:val="0"/>
          <w:numId w:val="1011"/>
        </w:numPr>
      </w:pPr>
      <w:r>
        <w:t xml:space="preserve">Uncertainty quantification through the posterior distributions of</w:t>
      </w:r>
      <w:r>
        <w:t xml:space="preserve"> </w:t>
      </w:r>
      <m:oMath>
        <m:sSub>
          <m:e>
            <m:r>
              <m:t>μ</m:t>
            </m:r>
          </m:e>
          <m:sub>
            <m:r>
              <m:t>k</m:t>
            </m:r>
          </m:sub>
        </m:sSub>
      </m:oMath>
      <w:r>
        <w:t xml:space="preserve">,</w:t>
      </w:r>
      <w:r>
        <w:t xml:space="preserve"> </w:t>
      </w:r>
      <m:oMath>
        <m:sSub>
          <m:e>
            <m:r>
              <m:t>σ</m:t>
            </m:r>
          </m:e>
          <m:sub>
            <m:r>
              <m:t>k</m:t>
            </m:r>
          </m:sub>
        </m:sSub>
      </m:oMath>
      <w:r>
        <w:t xml:space="preserve">, and</w:t>
      </w:r>
      <w:r>
        <w:t xml:space="preserve"> </w:t>
      </w:r>
      <m:oMath>
        <m:sSub>
          <m:e>
            <m:r>
              <m:t>ρ</m:t>
            </m:r>
          </m:e>
          <m:sub>
            <m:r>
              <m:t>k</m:t>
            </m:r>
          </m:sub>
        </m:sSub>
      </m:oMath>
    </w:p>
    <w:p>
      <w:pPr>
        <w:pStyle w:val="Compact"/>
        <w:numPr>
          <w:ilvl w:val="0"/>
          <w:numId w:val="1011"/>
        </w:numPr>
      </w:pPr>
      <w:r>
        <w:t xml:space="preserve">Decomposition of spatial variation through the posterior distributions of</w:t>
      </w:r>
      <w:r>
        <w:t xml:space="preserve"> </w:t>
      </w:r>
      <m:oMath>
        <m:sSubSup>
          <m:e>
            <m:r>
              <m:t>η</m:t>
            </m:r>
          </m:e>
          <m:sub>
            <m:r>
              <m:t>k</m:t>
            </m:r>
          </m:sub>
          <m:sup>
            <m:r>
              <m:rPr>
                <m:nor/>
                <m:sty m:val="p"/>
              </m:rPr>
              <m:t>spatial</m:t>
            </m:r>
          </m:sup>
        </m:sSubSup>
      </m:oMath>
      <w:r>
        <w:t xml:space="preserve"> </w:t>
      </w:r>
      <w:r>
        <w:t xml:space="preserve">and</w:t>
      </w:r>
      <w:r>
        <w:t xml:space="preserve"> </w:t>
      </w:r>
      <m:oMath>
        <m:sSubSup>
          <m:e>
            <m:r>
              <m:t>η</m:t>
            </m:r>
          </m:e>
          <m:sub>
            <m:r>
              <m:t>k</m:t>
            </m:r>
          </m:sub>
          <m:sup>
            <m:r>
              <m:rPr>
                <m:nor/>
                <m:sty m:val="p"/>
              </m:rPr>
              <m:t>random</m:t>
            </m:r>
          </m:sup>
        </m:sSubSup>
      </m:oMath>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Max-and-Smooth to the UKCP data</dc:title>
  <dc:creator>Brynjólfur Gauti Guðrúnar Jónsson</dc:creator>
  <cp:keywords/>
  <dcterms:created xsi:type="dcterms:W3CDTF">2024-12-18T18:54:53Z</dcterms:created>
  <dcterms:modified xsi:type="dcterms:W3CDTF">2024-12-18T18:54:53Z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lear-hidden-classes">
    <vt:lpwstr>none</vt:lpwstr>
  </property>
  <property fmtid="{D5CDD505-2E9C-101B-9397-08002B2CF9AE}" pid="6" name="date">
    <vt:lpwstr>2024-12-18</vt:lpwstr>
  </property>
  <property fmtid="{D5CDD505-2E9C-101B-9397-08002B2CF9AE}" pid="7" name="editor">
    <vt:lpwstr>source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