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Használati esetek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Kik fogják az alkalmazás használni?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>A program felhasználói egészen a hold'em póker kedvelő amatőröktől akár profi játékosokig is terjedhet. Tekintve, hogy a bot alkalmazkodik a felhasználó játékstratégiájához. Illetve a program által kapott statisztikák alapján a felhasználó is fejlesztheti saját tudását.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Hogyan?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A bot használata alapvetően a biztosított grafikus interfészen keresztül történik. A felhasználó egy jól szervezett felhasználói interfészen keresztül kezdhet játszani a bot ellen a Texas Hold'em póker szabályainak megfelelően heads-up-ban (azaz két játékos módban). Illetve lehetőség adódhat arra is, hogy a felhasználó(k) akár egyszerre több ilyen asztalon is játszanak a bot ellen. A játék végén pedig </w:t>
      </w:r>
      <w:r>
        <w:rPr>
          <w:b w:val="false"/>
          <w:bCs w:val="false"/>
        </w:rPr>
        <w:t>a játék során készített statisztikákat megjelenítésének révén kap a felhasználó tájékoztatás a teljesítményéről, stratégiájáról.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Használati esetek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Alapvetően két fő használati esetet tudunk megkülönböztetni.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Játék:</w:t>
      </w:r>
    </w:p>
    <w:p>
      <w:pPr>
        <w:pStyle w:val="Normal"/>
        <w:ind w:left="2494" w:right="0" w:hanging="0"/>
        <w:rPr>
          <w:b w:val="false"/>
          <w:bCs w:val="false"/>
        </w:rPr>
      </w:pPr>
      <w:r>
        <w:rPr>
          <w:b w:val="false"/>
          <w:bCs w:val="false"/>
        </w:rPr>
        <w:t>Maga a bot elleni játék ezen belül lehetőség lehet fix-limites illetve no-limit játékra ez jelentősen befolyásolja a játék stílusát és dinamikáját.</w:t>
      </w:r>
    </w:p>
    <w:p>
      <w:pPr>
        <w:pStyle w:val="Normal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Statisztikák lekérése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A  játékok alapján szerzett információk alapján statisztikák megtekintése. Ennek segítségével a felhasználó új stratégiákat dolgozhat ki és visszajelzéseket kaphat a saját illetve a bot teljesítményéről.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76065" cy="36531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Kommunikáció a felhasználóval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A kommunikáció a felhasználó és a bot között egy grafikus interfészen keresztül történik. A felhasználó ennek segítségével férhet hozzá a játék statisztikákhoz is.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hu-HU" w:eastAsia="zh-CN" w:bidi="hi-IN"/>
    </w:rPr>
  </w:style>
  <w:style w:type="character" w:styleId="Felsorolsjel">
    <w:name w:val="Felsorolásjel"/>
    <w:rPr>
      <w:rFonts w:ascii="OpenSymbol" w:hAnsi="OpenSymbol" w:eastAsia="OpenSymbol" w:cs="OpenSymbol"/>
    </w:rPr>
  </w:style>
  <w:style w:type="character" w:styleId="Szmozsjelek">
    <w:name w:val="Számozásjelek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2016-02-23T20:51:43Z</dcterms:created>
  <dc:language>hu-HU</dc:language>
  <cp:revision>0</cp:revision>
</cp:coreProperties>
</file>