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death</w:t>
      </w:r>
      <w:r>
        <w:t xml:space="preserve"> </w:t>
      </w:r>
      <w:r>
        <w:t xml:space="preserve">and</w:t>
      </w:r>
      <w:r>
        <w:t xml:space="preserve"> </w:t>
      </w:r>
      <w:r>
        <w:t xml:space="preserve">vaccination</w:t>
      </w:r>
      <w:r>
        <w:t xml:space="preserve"> </w:t>
      </w:r>
      <w:r>
        <w:t xml:space="preserve">base</w:t>
      </w:r>
      <w:r>
        <w:t xml:space="preserve"> </w:t>
      </w:r>
      <w:r>
        <w:t xml:space="preserve">on</w:t>
      </w:r>
      <w:r>
        <w:t xml:space="preserve"> </w:t>
      </w:r>
      <w:r>
        <w:t xml:space="preserve">time</w:t>
      </w:r>
      <w:r>
        <w:t xml:space="preserve"> </w:t>
      </w:r>
      <w:r>
        <w:t xml:space="preserve">series</w:t>
      </w:r>
      <w:r>
        <w:t xml:space="preserve"> </w:t>
      </w:r>
      <w:r>
        <w:t xml:space="preserve">data</w:t>
      </w:r>
    </w:p>
    <w:p>
      <w:pPr>
        <w:pStyle w:val="Author"/>
      </w:pPr>
      <w:r>
        <w:t xml:space="preserve">Yao</w:t>
      </w:r>
      <w:r>
        <w:t xml:space="preserve"> </w:t>
      </w:r>
      <w:r>
        <w:t xml:space="preserve">Lu</w:t>
      </w:r>
    </w:p>
    <w:p>
      <w:pPr>
        <w:pStyle w:val="Date"/>
      </w:pPr>
      <w:r>
        <w:t xml:space="preserve">2/24/23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pPr>
        <w:pStyle w:val="BodyText"/>
      </w:pPr>
      <w:r>
        <w:t xml:space="preserve">covid vaccination data comes from</w:t>
      </w:r>
      <w:r>
        <w:t xml:space="preserve"> </w:t>
      </w:r>
      <w:r>
        <w:t xml:space="preserve">https://experience.arcgis.com/experience/3d8eea39f5c1443db1743a4cb8948a9c</w:t>
      </w:r>
      <w:r>
        <w:t xml:space="preserve"> </w:t>
      </w:r>
      <w:r>
        <w:t xml:space="preserve">covid symptom and death data comes from</w:t>
      </w:r>
      <w:r>
        <w:t xml:space="preserve"> </w:t>
      </w:r>
      <w:r>
        <w:t xml:space="preserve">https://ga-covid19.ondemand.sas.com/docs/ga_covid_data.zip</w:t>
      </w:r>
    </w:p>
    <w:p>
      <w:pPr>
        <w:pStyle w:val="BodyText"/>
      </w:pPr>
      <w:r>
        <w:t xml:space="preserve">All the raw data are saved at raw_data</w:t>
      </w:r>
    </w:p>
    <w:p>
      <w:pPr>
        <w:pStyle w:val="BodyText"/>
      </w:pPr>
      <w:r>
        <w:t xml:space="preserve">Here I plan to explore these documents.</w:t>
      </w:r>
    </w:p>
    <w:p>
      <w:pPr>
        <w:pStyle w:val="BodyText"/>
      </w:pPr>
      <w:r>
        <w:t xml:space="preserve">Here is the initial plan. First do ARIMA model to check the best time series model for the infection(may measured by death or symptom, haven’t decided)</w:t>
      </w:r>
    </w:p>
    <w:p>
      <w:pPr>
        <w:pStyle w:val="BodyText"/>
      </w:pPr>
      <w:r>
        <w:t xml:space="preserve">Second, do regression for the relationship between the covid infection and vaccination. Maybe add some other variables like population, age, gender, race. Plan to use county as individual observation.</w:t>
      </w:r>
    </w:p>
    <w:p>
      <w:r>
        <w:br w:type="page"/>
      </w:r>
    </w:p>
    <w:bookmarkEnd w:id="22"/>
    <w:bookmarkStart w:id="29"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The main data we use is the vaccination data and the data of the COVID cases in Georgia. Then after we make a summary of the data. We try some models which could guide us to do further study.Our research question is, does the coverage of vaccine decrease the spread of COVID. Under the background of the pandemic, people generate the vaccine to prevent the spread of the COVID. How many effect do the vaccine have? Now, the method we use here is using crude model to briefly test the relationship between coverage of the vaccine and incerasing speed of the COVID.</w:t>
      </w:r>
      <w:r>
        <w:rPr>
          <w:iCs/>
          <w:i/>
        </w:rPr>
        <w:t xml:space="preserve"> </w:t>
      </w:r>
    </w:p>
    <w:bookmarkEnd w:id="23"/>
    <w:bookmarkStart w:id="27" w:name="description-of-data-and-data-source"/>
    <w:p>
      <w:pPr>
        <w:pStyle w:val="Heading2"/>
      </w:pPr>
      <w:r>
        <w:t xml:space="preserve">2.2 Description of data and data source</w:t>
      </w:r>
    </w:p>
    <w:p>
      <w:pPr>
        <w:pStyle w:val="FirstParagraph"/>
      </w:pPr>
      <w:r>
        <w:rPr>
          <w:iCs/>
          <w:i/>
        </w:rPr>
        <w:t xml:space="preserve">Firstly, we load data and see if there is the need of clean and transformation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(here)</w:t>
      </w:r>
      <w:r>
        <w:br/>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"Georgia_DPH_PUBLIC_Vaccination_Public_Data_in_Excel.xlsx"</w:t>
      </w:r>
      <w:r>
        <w:rPr>
          <w:rStyle w:val="NormalTok"/>
        </w:rPr>
        <w:t xml:space="preserve">)</w:t>
      </w:r>
      <w:r>
        <w:br/>
      </w:r>
      <w:r>
        <w:rPr>
          <w:rStyle w:val="NormalTok"/>
        </w:rPr>
        <w:t xml:space="preserve">vacin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r>
        <w:rPr>
          <w:rStyle w:val="AttributeTok"/>
        </w:rPr>
        <w:t xml:space="preserve">sheet=</w:t>
      </w:r>
      <w:r>
        <w:rPr>
          <w:rStyle w:val="DecValTok"/>
        </w:rPr>
        <w:t xml:space="preserve">2</w:t>
      </w:r>
      <w:r>
        <w:rPr>
          <w:rStyle w:val="NormalTok"/>
        </w:rPr>
        <w:t xml:space="preserve">)</w:t>
      </w:r>
      <w:r>
        <w:br/>
      </w:r>
      <w:r>
        <w:br/>
      </w:r>
      <w:r>
        <w:rPr>
          <w:rStyle w:val="NormalTok"/>
        </w:rPr>
        <w:t xml:space="preserve">data_location1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'ga_covid_data'</w:t>
      </w:r>
      <w:r>
        <w:rPr>
          <w:rStyle w:val="NormalTok"/>
        </w:rPr>
        <w:t xml:space="preserve">,</w:t>
      </w:r>
      <w:r>
        <w:rPr>
          <w:rStyle w:val="StringTok"/>
        </w:rPr>
        <w:t xml:space="preserve">"county_cases.csv"</w:t>
      </w:r>
      <w:r>
        <w:rPr>
          <w:rStyle w:val="NormalTok"/>
        </w:rPr>
        <w:t xml:space="preserve">)</w:t>
      </w:r>
      <w:r>
        <w:br/>
      </w:r>
      <w:r>
        <w:br/>
      </w:r>
      <w:r>
        <w:rPr>
          <w:rStyle w:val="NormalTok"/>
        </w:rPr>
        <w:t xml:space="preserve">cases </w:t>
      </w:r>
      <w:r>
        <w:rPr>
          <w:rStyle w:val="OtherTok"/>
        </w:rPr>
        <w:t xml:space="preserve">&lt;-</w:t>
      </w:r>
      <w:r>
        <w:rPr>
          <w:rStyle w:val="NormalTok"/>
        </w:rPr>
        <w:t xml:space="preserve"> </w:t>
      </w:r>
      <w:r>
        <w:rPr>
          <w:rStyle w:val="FunctionTok"/>
        </w:rPr>
        <w:t xml:space="preserve">read_csv</w:t>
      </w:r>
      <w:r>
        <w:rPr>
          <w:rStyle w:val="NormalTok"/>
        </w:rPr>
        <w:t xml:space="preserve">(data_location1)</w:t>
      </w:r>
    </w:p>
    <w:p>
      <w:pPr>
        <w:pStyle w:val="SourceCode"/>
      </w:pPr>
      <w:r>
        <w:rPr>
          <w:rStyle w:val="VerbatimChar"/>
        </w:rPr>
        <w:t xml:space="preserve">Rows: 161 Columns: 15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county_name, county_id</w:t>
      </w:r>
      <w:r>
        <w:br/>
      </w:r>
      <w:r>
        <w:rPr>
          <w:rStyle w:val="VerbatimChar"/>
        </w:rPr>
        <w:t xml:space="preserve">dbl (13): cases, State FIPS code, County FIPS code, population, confirmed_ca...</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#Both vacin and cases have some unknown,so we drop them</w:t>
      </w:r>
      <w:r>
        <w:br/>
      </w:r>
      <w:r>
        <w:rPr>
          <w:rStyle w:val="NormalTok"/>
        </w:rPr>
        <w:t xml:space="preserve">vacin </w:t>
      </w:r>
      <w:r>
        <w:rPr>
          <w:rStyle w:val="OtherTok"/>
        </w:rPr>
        <w:t xml:space="preserve">&lt;-</w:t>
      </w:r>
      <w:r>
        <w:rPr>
          <w:rStyle w:val="NormalTok"/>
        </w:rPr>
        <w:t xml:space="preserve"> vacin </w:t>
      </w:r>
      <w:r>
        <w:rPr>
          <w:rStyle w:val="SpecialCharTok"/>
        </w:rPr>
        <w:t xml:space="preserve">%&gt;%</w:t>
      </w:r>
      <w:r>
        <w:rPr>
          <w:rStyle w:val="NormalTok"/>
        </w:rPr>
        <w:t xml:space="preserve"> </w:t>
      </w:r>
      <w:r>
        <w:rPr>
          <w:rStyle w:val="FunctionTok"/>
        </w:rPr>
        <w:t xml:space="preserve">filter</w:t>
      </w:r>
      <w:r>
        <w:rPr>
          <w:rStyle w:val="NormalTok"/>
        </w:rPr>
        <w:t xml:space="preserve">(COUNTY_ID</w:t>
      </w:r>
      <w:r>
        <w:rPr>
          <w:rStyle w:val="SpecialCharTok"/>
        </w:rPr>
        <w:t xml:space="preserve">!=</w:t>
      </w:r>
      <w:r>
        <w:rPr>
          <w:rStyle w:val="DecValTok"/>
        </w:rPr>
        <w:t xml:space="preserve">99999</w:t>
      </w:r>
      <w:r>
        <w:rPr>
          <w:rStyle w:val="NormalTok"/>
        </w:rPr>
        <w:t xml:space="preserve">)</w:t>
      </w:r>
      <w:r>
        <w:br/>
      </w:r>
      <w:r>
        <w:rPr>
          <w:rStyle w:val="NormalTok"/>
        </w:rPr>
        <w:t xml:space="preserve">vacin </w:t>
      </w:r>
      <w:r>
        <w:rPr>
          <w:rStyle w:val="OtherTok"/>
        </w:rPr>
        <w:t xml:space="preserve">&lt;-</w:t>
      </w:r>
      <w:r>
        <w:rPr>
          <w:rStyle w:val="NormalTok"/>
        </w:rPr>
        <w:t xml:space="preserve"> vacin </w:t>
      </w:r>
      <w:r>
        <w:rPr>
          <w:rStyle w:val="SpecialCharTok"/>
        </w:rPr>
        <w:t xml:space="preserve">%&gt;%</w:t>
      </w:r>
      <w:r>
        <w:rPr>
          <w:rStyle w:val="NormalTok"/>
        </w:rPr>
        <w:t xml:space="preserve"> </w:t>
      </w:r>
      <w:r>
        <w:rPr>
          <w:rStyle w:val="FunctionTok"/>
        </w:rPr>
        <w:t xml:space="preserve">filter</w:t>
      </w:r>
      <w:r>
        <w:rPr>
          <w:rStyle w:val="NormalTok"/>
        </w:rPr>
        <w:t xml:space="preserve">(COUNTY_NAME</w:t>
      </w:r>
      <w:r>
        <w:rPr>
          <w:rStyle w:val="SpecialCharTok"/>
        </w:rPr>
        <w:t xml:space="preserve">!=</w:t>
      </w:r>
      <w:r>
        <w:rPr>
          <w:rStyle w:val="StringTok"/>
        </w:rPr>
        <w:t xml:space="preserve">"GEORGIA"</w:t>
      </w:r>
      <w:r>
        <w:rPr>
          <w:rStyle w:val="NormalTok"/>
        </w:rPr>
        <w:t xml:space="preserve">)</w:t>
      </w:r>
      <w:r>
        <w:br/>
      </w:r>
      <w:r>
        <w:rPr>
          <w:rStyle w:val="NormalTok"/>
        </w:rPr>
        <w:t xml:space="preserve">cases </w:t>
      </w:r>
      <w:r>
        <w:rPr>
          <w:rStyle w:val="OtherTok"/>
        </w:rPr>
        <w:t xml:space="preserve">&lt;-</w:t>
      </w:r>
      <w:r>
        <w:rPr>
          <w:rStyle w:val="NormalTok"/>
        </w:rPr>
        <w:t xml:space="preserve"> cases </w:t>
      </w:r>
      <w:r>
        <w:rPr>
          <w:rStyle w:val="SpecialCharTok"/>
        </w:rPr>
        <w:t xml:space="preserve">%&gt;%</w:t>
      </w:r>
      <w:r>
        <w:rPr>
          <w:rStyle w:val="NormalTok"/>
        </w:rPr>
        <w:t xml:space="preserve"> </w:t>
      </w:r>
      <w:r>
        <w:rPr>
          <w:rStyle w:val="FunctionTok"/>
        </w:rPr>
        <w:t xml:space="preserve">filter</w:t>
      </w:r>
      <w:r>
        <w:rPr>
          <w:rStyle w:val="NormalTok"/>
        </w:rPr>
        <w:t xml:space="preserve">(population</w:t>
      </w:r>
      <w:r>
        <w:rPr>
          <w:rStyle w:val="SpecialCharTok"/>
        </w:rPr>
        <w:t xml:space="preserve">!=</w:t>
      </w:r>
      <w:r>
        <w:rPr>
          <w:rStyle w:val="DecValTok"/>
        </w:rPr>
        <w:t xml:space="preserve">0</w:t>
      </w:r>
      <w:r>
        <w:rPr>
          <w:rStyle w:val="NormalTok"/>
        </w:rPr>
        <w:t xml:space="preserve">)</w:t>
      </w:r>
      <w:r>
        <w:br/>
      </w:r>
      <w:r>
        <w:br/>
      </w:r>
      <w:r>
        <w:rPr>
          <w:rStyle w:val="NormalTok"/>
        </w:rPr>
        <w:t xml:space="preserve">temp </w:t>
      </w:r>
      <w:r>
        <w:rPr>
          <w:rStyle w:val="OtherTok"/>
        </w:rPr>
        <w:t xml:space="preserve">&lt;-</w:t>
      </w:r>
      <w:r>
        <w:rPr>
          <w:rStyle w:val="NormalTok"/>
        </w:rPr>
        <w:t xml:space="preserve"> vacin[</w:t>
      </w:r>
      <w:r>
        <w:rPr>
          <w:rStyle w:val="DecValTok"/>
        </w:rPr>
        <w:t xml:space="preserve">44</w:t>
      </w:r>
      <w:r>
        <w:rPr>
          <w:rStyle w:val="NormalTok"/>
        </w:rPr>
        <w:t xml:space="preserve">,]</w:t>
      </w:r>
      <w:r>
        <w:br/>
      </w:r>
      <w:r>
        <w:rPr>
          <w:rStyle w:val="NormalTok"/>
        </w:rPr>
        <w:t xml:space="preserve">vacin[</w:t>
      </w:r>
      <w:r>
        <w:rPr>
          <w:rStyle w:val="DecValTok"/>
        </w:rPr>
        <w:t xml:space="preserve">44</w:t>
      </w:r>
      <w:r>
        <w:rPr>
          <w:rStyle w:val="NormalTok"/>
        </w:rPr>
        <w:t xml:space="preserve">,] </w:t>
      </w:r>
      <w:r>
        <w:rPr>
          <w:rStyle w:val="OtherTok"/>
        </w:rPr>
        <w:t xml:space="preserve">&lt;-</w:t>
      </w:r>
      <w:r>
        <w:rPr>
          <w:rStyle w:val="NormalTok"/>
        </w:rPr>
        <w:t xml:space="preserve"> vacin[</w:t>
      </w:r>
      <w:r>
        <w:rPr>
          <w:rStyle w:val="DecValTok"/>
        </w:rPr>
        <w:t xml:space="preserve">43</w:t>
      </w:r>
      <w:r>
        <w:rPr>
          <w:rStyle w:val="NormalTok"/>
        </w:rPr>
        <w:t xml:space="preserve">,]</w:t>
      </w:r>
      <w:r>
        <w:br/>
      </w:r>
      <w:r>
        <w:rPr>
          <w:rStyle w:val="NormalTok"/>
        </w:rPr>
        <w:t xml:space="preserve">vacin[</w:t>
      </w:r>
      <w:r>
        <w:rPr>
          <w:rStyle w:val="DecValTok"/>
        </w:rPr>
        <w:t xml:space="preserve">43</w:t>
      </w:r>
      <w:r>
        <w:rPr>
          <w:rStyle w:val="NormalTok"/>
        </w:rPr>
        <w:t xml:space="preserve">,] </w:t>
      </w:r>
      <w:r>
        <w:rPr>
          <w:rStyle w:val="OtherTok"/>
        </w:rPr>
        <w:t xml:space="preserve">&lt;-</w:t>
      </w:r>
      <w:r>
        <w:rPr>
          <w:rStyle w:val="NormalTok"/>
        </w:rPr>
        <w:t xml:space="preserve"> temp</w:t>
      </w:r>
      <w:r>
        <w:br/>
      </w:r>
      <w:r>
        <w:br/>
      </w:r>
      <w:r>
        <w:rPr>
          <w:rStyle w:val="NormalTok"/>
        </w:rPr>
        <w:t xml:space="preserve">combine </w:t>
      </w:r>
      <w:r>
        <w:rPr>
          <w:rStyle w:val="OtherTok"/>
        </w:rPr>
        <w:t xml:space="preserve">&lt;-</w:t>
      </w:r>
      <w:r>
        <w:rPr>
          <w:rStyle w:val="NormalTok"/>
        </w:rPr>
        <w:t xml:space="preserve"> </w:t>
      </w:r>
      <w:r>
        <w:rPr>
          <w:rStyle w:val="FunctionTok"/>
        </w:rPr>
        <w:t xml:space="preserve">cbind</w:t>
      </w:r>
      <w:r>
        <w:rPr>
          <w:rStyle w:val="NormalTok"/>
        </w:rPr>
        <w:t xml:space="preserve">(vacin,cases)</w:t>
      </w:r>
      <w:r>
        <w:br/>
      </w:r>
      <w:r>
        <w:br/>
      </w:r>
      <w:r>
        <w:rPr>
          <w:rStyle w:val="CommentTok"/>
        </w:rPr>
        <w:t xml:space="preserve">#There are many variables which we won't need. So we clean some of them</w:t>
      </w:r>
      <w:r>
        <w:br/>
      </w:r>
      <w:r>
        <w:rPr>
          <w:rStyle w:val="NormalTok"/>
        </w:rPr>
        <w:t xml:space="preserve">combine1 </w:t>
      </w:r>
      <w:r>
        <w:rPr>
          <w:rStyle w:val="OtherTok"/>
        </w:rPr>
        <w:t xml:space="preserve">&lt;-</w:t>
      </w:r>
      <w:r>
        <w:rPr>
          <w:rStyle w:val="NormalTok"/>
        </w:rPr>
        <w:t xml:space="preserve"> combine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(COUNTY_NAME,PERSONVAX,PCTCUMPVAX, population, </w:t>
      </w:r>
      <w:r>
        <w:rPr>
          <w:rStyle w:val="StringTok"/>
        </w:rPr>
        <w:t xml:space="preserve">`</w:t>
      </w:r>
      <w:r>
        <w:rPr>
          <w:rStyle w:val="AttributeTok"/>
        </w:rPr>
        <w:t xml:space="preserve">14 day case rate</w:t>
      </w:r>
      <w:r>
        <w:rPr>
          <w:rStyle w:val="StringTok"/>
        </w:rPr>
        <w:t xml:space="preserve">`</w:t>
      </w:r>
      <w:r>
        <w:rPr>
          <w:rStyle w:val="NormalTok"/>
        </w:rPr>
        <w:t xml:space="preserve">, </w:t>
      </w:r>
      <w:r>
        <w:rPr>
          <w:rStyle w:val="StringTok"/>
        </w:rPr>
        <w:t xml:space="preserve">`</w:t>
      </w:r>
      <w:r>
        <w:rPr>
          <w:rStyle w:val="AttributeTok"/>
        </w:rPr>
        <w:t xml:space="preserve">14 day cases</w:t>
      </w:r>
      <w:r>
        <w:rPr>
          <w:rStyle w:val="StringTok"/>
        </w:rPr>
        <w:t xml:space="preserve">`</w:t>
      </w:r>
      <w:r>
        <w:rPr>
          <w:rStyle w:val="NormalTok"/>
        </w:rPr>
        <w:t xml:space="preserve">)</w:t>
      </w:r>
      <w:r>
        <w:br/>
      </w:r>
      <w:r>
        <w:rPr>
          <w:rStyle w:val="CommentTok"/>
        </w:rPr>
        <w:t xml:space="preserve">#Prepare for the two plot, one is absolute plot(None vac person vs 14 absolute number)</w:t>
      </w:r>
      <w:r>
        <w:br/>
      </w:r>
      <w:r>
        <w:rPr>
          <w:rStyle w:val="CommentTok"/>
        </w:rPr>
        <w:t xml:space="preserve">#the other is percentage plot (None vac percentage vs 14 day cases percentage)</w:t>
      </w:r>
      <w:r>
        <w:br/>
      </w:r>
      <w:r>
        <w:rPr>
          <w:rStyle w:val="NormalTok"/>
        </w:rPr>
        <w:t xml:space="preserve">combine1</w:t>
      </w:r>
      <w:r>
        <w:rPr>
          <w:rStyle w:val="SpecialCharTok"/>
        </w:rPr>
        <w:t xml:space="preserve">$</w:t>
      </w:r>
      <w:r>
        <w:rPr>
          <w:rStyle w:val="NormalTok"/>
        </w:rPr>
        <w:t xml:space="preserve">novac </w:t>
      </w:r>
      <w:r>
        <w:rPr>
          <w:rStyle w:val="OtherTok"/>
        </w:rPr>
        <w:t xml:space="preserve">&lt;-</w:t>
      </w:r>
      <w:r>
        <w:rPr>
          <w:rStyle w:val="NormalTok"/>
        </w:rPr>
        <w:t xml:space="preserve"> combine1</w:t>
      </w:r>
      <w:r>
        <w:rPr>
          <w:rStyle w:val="SpecialCharTok"/>
        </w:rPr>
        <w:t xml:space="preserve">$</w:t>
      </w:r>
      <w:r>
        <w:rPr>
          <w:rStyle w:val="NormalTok"/>
        </w:rPr>
        <w:t xml:space="preserve">population</w:t>
      </w:r>
      <w:r>
        <w:rPr>
          <w:rStyle w:val="SpecialCharTok"/>
        </w:rPr>
        <w:t xml:space="preserve">-</w:t>
      </w:r>
      <w:r>
        <w:rPr>
          <w:rStyle w:val="NormalTok"/>
        </w:rPr>
        <w:t xml:space="preserve">combine1</w:t>
      </w:r>
      <w:r>
        <w:rPr>
          <w:rStyle w:val="SpecialCharTok"/>
        </w:rPr>
        <w:t xml:space="preserve">$</w:t>
      </w:r>
      <w:r>
        <w:rPr>
          <w:rStyle w:val="NormalTok"/>
        </w:rPr>
        <w:t xml:space="preserve">PERSONVAX</w:t>
      </w:r>
      <w:r>
        <w:br/>
      </w:r>
      <w:r>
        <w:rPr>
          <w:rStyle w:val="NormalTok"/>
        </w:rPr>
        <w:t xml:space="preserve">combine1</w:t>
      </w:r>
      <w:r>
        <w:rPr>
          <w:rStyle w:val="SpecialCharTok"/>
        </w:rPr>
        <w:t xml:space="preserve">$</w:t>
      </w:r>
      <w:r>
        <w:rPr>
          <w:rStyle w:val="NormalTok"/>
        </w:rPr>
        <w:t xml:space="preserve">PCTCUMPVAX </w:t>
      </w:r>
      <w:r>
        <w:rPr>
          <w:rStyle w:val="OtherTok"/>
        </w:rPr>
        <w:t xml:space="preserve">&lt;-</w:t>
      </w:r>
      <w:r>
        <w:rPr>
          <w:rStyle w:val="NormalTok"/>
        </w:rPr>
        <w:t xml:space="preserve"> </w:t>
      </w:r>
      <w:r>
        <w:rPr>
          <w:rStyle w:val="FunctionTok"/>
        </w:rPr>
        <w:t xml:space="preserve">as.numeric</w:t>
      </w:r>
      <w:r>
        <w:rPr>
          <w:rStyle w:val="NormalTok"/>
        </w:rPr>
        <w:t xml:space="preserve">(combine1</w:t>
      </w:r>
      <w:r>
        <w:rPr>
          <w:rStyle w:val="SpecialCharTok"/>
        </w:rPr>
        <w:t xml:space="preserve">$</w:t>
      </w:r>
      <w:r>
        <w:rPr>
          <w:rStyle w:val="NormalTok"/>
        </w:rPr>
        <w:t xml:space="preserve">PCTCUMPVAX)</w:t>
      </w:r>
      <w:r>
        <w:br/>
      </w:r>
      <w:r>
        <w:br/>
      </w:r>
      <w:r>
        <w:br/>
      </w:r>
      <w:r>
        <w:rPr>
          <w:rStyle w:val="NormalTok"/>
        </w:rPr>
        <w:t xml:space="preserve">complement </w:t>
      </w:r>
      <w:r>
        <w:rPr>
          <w:rStyle w:val="OtherTok"/>
        </w:rPr>
        <w:t xml:space="preserve">&lt;-</w:t>
      </w:r>
      <w:r>
        <w:rPr>
          <w:rStyle w:val="NormalTok"/>
        </w:rPr>
        <w:t xml:space="preserve"> </w:t>
      </w:r>
      <w:r>
        <w:rPr>
          <w:rStyle w:val="ControlFlowTok"/>
        </w:rPr>
        <w:t xml:space="preserve">function</w:t>
      </w:r>
      <w:r>
        <w:rPr>
          <w:rStyle w:val="NormalTok"/>
        </w:rPr>
        <w:t xml:space="preserve"> (x) {</w:t>
      </w:r>
      <w:r>
        <w:br/>
      </w:r>
      <w:r>
        <w:rPr>
          <w:rStyle w:val="NormalTok"/>
        </w:rPr>
        <w:t xml:space="preserve">  x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x</w:t>
      </w:r>
      <w:r>
        <w:br/>
      </w:r>
      <w:r>
        <w:rPr>
          <w:rStyle w:val="NormalTok"/>
        </w:rPr>
        <w:t xml:space="preserve">}</w:t>
      </w:r>
      <w:r>
        <w:br/>
      </w:r>
      <w:r>
        <w:br/>
      </w:r>
      <w:r>
        <w:rPr>
          <w:rStyle w:val="NormalTok"/>
        </w:rPr>
        <w:t xml:space="preserve">combine1</w:t>
      </w:r>
      <w:r>
        <w:rPr>
          <w:rStyle w:val="SpecialCharTok"/>
        </w:rPr>
        <w:t xml:space="preserve">$</w:t>
      </w:r>
      <w:r>
        <w:rPr>
          <w:rStyle w:val="NormalTok"/>
        </w:rPr>
        <w:t xml:space="preserve">novacpct </w:t>
      </w:r>
      <w:r>
        <w:rPr>
          <w:rStyle w:val="OtherTok"/>
        </w:rPr>
        <w:t xml:space="preserve">&lt;-</w:t>
      </w:r>
      <w:r>
        <w:rPr>
          <w:rStyle w:val="NormalTok"/>
        </w:rPr>
        <w:t xml:space="preserve"> </w:t>
      </w:r>
      <w:r>
        <w:rPr>
          <w:rStyle w:val="FunctionTok"/>
        </w:rPr>
        <w:t xml:space="preserve">complement</w:t>
      </w:r>
      <w:r>
        <w:rPr>
          <w:rStyle w:val="NormalTok"/>
        </w:rPr>
        <w:t xml:space="preserve">(combine1</w:t>
      </w:r>
      <w:r>
        <w:rPr>
          <w:rStyle w:val="SpecialCharTok"/>
        </w:rPr>
        <w:t xml:space="preserve">$</w:t>
      </w:r>
      <w:r>
        <w:rPr>
          <w:rStyle w:val="NormalTok"/>
        </w:rPr>
        <w:t xml:space="preserve">PCTCUMPVAX)</w:t>
      </w:r>
      <w:r>
        <w:br/>
      </w:r>
      <w:r>
        <w:br/>
      </w:r>
      <w:r>
        <w:rPr>
          <w:rStyle w:val="CommentTok"/>
        </w:rPr>
        <w:t xml:space="preserve">#this are subsituted by  complement function</w:t>
      </w:r>
      <w:r>
        <w:br/>
      </w:r>
      <w:r>
        <w:rPr>
          <w:rStyle w:val="CommentTok"/>
        </w:rPr>
        <w:t xml:space="preserve">#for(i in 1:nrow(combine1)) {</w:t>
      </w:r>
      <w:r>
        <w:br/>
      </w:r>
      <w:r>
        <w:rPr>
          <w:rStyle w:val="CommentTok"/>
        </w:rPr>
        <w:t xml:space="preserve">#  combine1$novacpct[i] &lt;- 100-as.numeric(combine1$PCTCUMPVAX[i])</w:t>
      </w:r>
      <w:r>
        <w:br/>
      </w:r>
      <w:r>
        <w:rPr>
          <w:rStyle w:val="CommentTok"/>
        </w:rPr>
        <w:t xml:space="preserve">#}</w:t>
      </w:r>
      <w:r>
        <w:br/>
      </w:r>
      <w:r>
        <w:br/>
      </w:r>
      <w:r>
        <w:rPr>
          <w:rStyle w:val="NormalTok"/>
        </w:rPr>
        <w:t xml:space="preserve">per1000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 </w:t>
      </w:r>
      <w:r>
        <w:rPr>
          <w:rStyle w:val="OtherTok"/>
        </w:rPr>
        <w:t xml:space="preserve">&lt;-</w:t>
      </w:r>
      <w:r>
        <w:rPr>
          <w:rStyle w:val="NormalTok"/>
        </w:rPr>
        <w:t xml:space="preserve"> x</w:t>
      </w:r>
      <w:r>
        <w:rPr>
          <w:rStyle w:val="SpecialCharTok"/>
        </w:rPr>
        <w:t xml:space="preserve">/</w:t>
      </w:r>
      <w:r>
        <w:rPr>
          <w:rStyle w:val="DecValTok"/>
        </w:rPr>
        <w:t xml:space="preserve">1000</w:t>
      </w:r>
      <w:r>
        <w:br/>
      </w:r>
      <w:r>
        <w:rPr>
          <w:rStyle w:val="NormalTok"/>
        </w:rPr>
        <w:t xml:space="preserve">}</w:t>
      </w:r>
      <w:r>
        <w:br/>
      </w:r>
      <w:r>
        <w:br/>
      </w:r>
      <w:r>
        <w:rPr>
          <w:rStyle w:val="NormalTok"/>
        </w:rPr>
        <w:t xml:space="preserve">combine1</w:t>
      </w:r>
      <w:r>
        <w:rPr>
          <w:rStyle w:val="SpecialCharTok"/>
        </w:rPr>
        <w:t xml:space="preserve">$</w:t>
      </w:r>
      <w:r>
        <w:rPr>
          <w:rStyle w:val="StringTok"/>
        </w:rPr>
        <w:t xml:space="preserve">`</w:t>
      </w:r>
      <w:r>
        <w:rPr>
          <w:rStyle w:val="AttributeTok"/>
        </w:rPr>
        <w:t xml:space="preserve">14daycasepct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per1000</w:t>
      </w:r>
      <w:r>
        <w:rPr>
          <w:rStyle w:val="NormalTok"/>
        </w:rPr>
        <w:t xml:space="preserve">(combine1</w:t>
      </w:r>
      <w:r>
        <w:rPr>
          <w:rStyle w:val="SpecialCharTok"/>
        </w:rPr>
        <w:t xml:space="preserve">$</w:t>
      </w:r>
      <w:r>
        <w:rPr>
          <w:rStyle w:val="StringTok"/>
        </w:rPr>
        <w:t xml:space="preserve">`</w:t>
      </w:r>
      <w:r>
        <w:rPr>
          <w:rStyle w:val="AttributeTok"/>
        </w:rPr>
        <w:t xml:space="preserve">14 day case rate</w:t>
      </w:r>
      <w:r>
        <w:rPr>
          <w:rStyle w:val="StringTok"/>
        </w:rPr>
        <w:t xml:space="preserve">`</w:t>
      </w:r>
      <w:r>
        <w:rPr>
          <w:rStyle w:val="NormalTok"/>
        </w:rPr>
        <w:t xml:space="preserve">)</w:t>
      </w:r>
      <w:r>
        <w:br/>
      </w:r>
      <w:r>
        <w:br/>
      </w:r>
      <w:r>
        <w:rPr>
          <w:rStyle w:val="CommentTok"/>
        </w:rPr>
        <w:t xml:space="preserve">#for(i in 1:nrow(combine1)) {</w:t>
      </w:r>
      <w:r>
        <w:br/>
      </w:r>
      <w:r>
        <w:rPr>
          <w:rStyle w:val="CommentTok"/>
        </w:rPr>
        <w:t xml:space="preserve">#  combine1$`14daycasepct` &lt;- combine1$`14 day case rate`[i]/1000</w:t>
      </w:r>
      <w:r>
        <w:br/>
      </w:r>
      <w:r>
        <w:rPr>
          <w:rStyle w:val="CommentTok"/>
        </w:rPr>
        <w:t xml:space="preserve">#}</w:t>
      </w:r>
      <w:r>
        <w:br/>
      </w:r>
      <w:r>
        <w:br/>
      </w:r>
      <w:r>
        <w:rPr>
          <w:rStyle w:val="CommentTok"/>
        </w:rPr>
        <w:t xml:space="preserve">#now we get the data we want</w:t>
      </w:r>
      <w:r>
        <w:br/>
      </w:r>
      <w:r>
        <w:rPr>
          <w:rStyle w:val="CommentTok"/>
        </w:rPr>
        <w:t xml:space="preserve">#View(combine1)</w:t>
      </w:r>
      <w:r>
        <w:br/>
      </w:r>
      <w:r>
        <w:br/>
      </w:r>
      <w:r>
        <w:rPr>
          <w:rStyle w:val="FunctionTok"/>
        </w:rPr>
        <w:t xml:space="preserve">hist</w:t>
      </w:r>
      <w:r>
        <w:rPr>
          <w:rStyle w:val="NormalTok"/>
        </w:rPr>
        <w:t xml:space="preserve">(combine1</w:t>
      </w:r>
      <w:r>
        <w:rPr>
          <w:rStyle w:val="SpecialCharTok"/>
        </w:rPr>
        <w:t xml:space="preserve">$</w:t>
      </w:r>
      <w:r>
        <w:rPr>
          <w:rStyle w:val="StringTok"/>
        </w:rPr>
        <w:t xml:space="preserve">`</w:t>
      </w:r>
      <w:r>
        <w:rPr>
          <w:rStyle w:val="AttributeTok"/>
        </w:rPr>
        <w:t xml:space="preserve">14daycasepct</w:t>
      </w:r>
      <w:r>
        <w:rPr>
          <w:rStyle w:val="StringTok"/>
        </w:rPr>
        <w:t xml:space="preserve">`</w:t>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questionshypotheses-to-be-addressed"/>
    <w:p>
      <w:pPr>
        <w:pStyle w:val="Heading2"/>
      </w:pPr>
      <w:r>
        <w:t xml:space="preserve">2.3 Questions/Hypotheses to be addressed</w:t>
      </w:r>
    </w:p>
    <w:bookmarkEnd w:id="28"/>
    <w:bookmarkEnd w:id="29"/>
    <w:bookmarkStart w:id="33" w:name="methods"/>
    <w:p>
      <w:pPr>
        <w:pStyle w:val="Heading1"/>
      </w:pPr>
      <w:r>
        <w:t xml:space="preserve">3. Methods</w:t>
      </w:r>
    </w:p>
    <w:bookmarkStart w:id="30" w:name="data-aquisition"/>
    <w:p>
      <w:pPr>
        <w:pStyle w:val="Heading2"/>
      </w:pPr>
      <w:r>
        <w:t xml:space="preserve">3.1 Data aquisition</w:t>
      </w:r>
    </w:p>
    <w:bookmarkEnd w:id="30"/>
    <w:bookmarkStart w:id="31" w:name="data-import-and-cleaning"/>
    <w:p>
      <w:pPr>
        <w:pStyle w:val="Heading2"/>
      </w:pPr>
      <w:r>
        <w:t xml:space="preserve">3.2 Data import and cleaning</w:t>
      </w:r>
    </w:p>
    <w:bookmarkEnd w:id="31"/>
    <w:bookmarkStart w:id="32" w:name="statistical-analysis"/>
    <w:p>
      <w:pPr>
        <w:pStyle w:val="Heading2"/>
      </w:pPr>
      <w:r>
        <w:t xml:space="preserve">3.3 Statistical analysis</w:t>
      </w:r>
    </w:p>
    <w:p>
      <w:r>
        <w:br w:type="page"/>
      </w:r>
    </w:p>
    <w:bookmarkEnd w:id="32"/>
    <w:bookmarkEnd w:id="33"/>
    <w:bookmarkStart w:id="37" w:name="results"/>
    <w:p>
      <w:pPr>
        <w:pStyle w:val="Heading1"/>
      </w:pPr>
      <w:r>
        <w:t xml:space="preserve">4. Results</w:t>
      </w:r>
    </w:p>
    <w:bookmarkStart w:id="34" w:name="exploratorydescriptive-analysis"/>
    <w:p>
      <w:pPr>
        <w:pStyle w:val="Heading2"/>
      </w:pPr>
      <w:r>
        <w:t xml:space="preserve">4.1 Exploratory/Descriptive analysis</w:t>
      </w:r>
    </w:p>
    <w:bookmarkEnd w:id="34"/>
    <w:bookmarkStart w:id="35" w:name="basic-statistical-analysis"/>
    <w:p>
      <w:pPr>
        <w:pStyle w:val="Heading2"/>
      </w:pPr>
      <w:r>
        <w:t xml:space="preserve">4.2 Basic statistical analysis</w:t>
      </w:r>
    </w:p>
    <w:bookmarkEnd w:id="35"/>
    <w:bookmarkStart w:id="36" w:name="full-analysis"/>
    <w:p>
      <w:pPr>
        <w:pStyle w:val="Heading2"/>
      </w:pPr>
      <w:r>
        <w:t xml:space="preserve">4.3 Full analysis</w:t>
      </w:r>
    </w:p>
    <w:p>
      <w:r>
        <w:br w:type="page"/>
      </w:r>
    </w:p>
    <w:bookmarkEnd w:id="36"/>
    <w:bookmarkEnd w:id="37"/>
    <w:bookmarkStart w:id="41" w:name="discussion"/>
    <w:p>
      <w:pPr>
        <w:pStyle w:val="Heading1"/>
      </w:pPr>
      <w:r>
        <w:t xml:space="preserve">5. Discussion</w:t>
      </w:r>
    </w:p>
    <w:bookmarkStart w:id="38" w:name="summary-and-interpretation"/>
    <w:p>
      <w:pPr>
        <w:pStyle w:val="Heading2"/>
      </w:pPr>
      <w:r>
        <w:t xml:space="preserve">5.1 Summary and Interpretation</w:t>
      </w:r>
    </w:p>
    <w:bookmarkEnd w:id="38"/>
    <w:bookmarkStart w:id="39" w:name="strengths-and-limitations"/>
    <w:p>
      <w:pPr>
        <w:pStyle w:val="Heading2"/>
      </w:pPr>
      <w:r>
        <w:t xml:space="preserve">5.2 Strengths and Limitations</w:t>
      </w:r>
    </w:p>
    <w:bookmarkEnd w:id="39"/>
    <w:bookmarkStart w:id="40" w:name="conclusions"/>
    <w:p>
      <w:pPr>
        <w:pStyle w:val="Heading2"/>
      </w:pPr>
      <w:r>
        <w:t xml:space="preserve">5.3 Conclusions</w:t>
      </w:r>
    </w:p>
    <w:p>
      <w:r>
        <w:br w:type="page"/>
      </w:r>
    </w:p>
    <w:bookmarkEnd w:id="40"/>
    <w:bookmarkEnd w:id="41"/>
    <w:bookmarkStart w:id="42" w:name="references"/>
    <w:p>
      <w:pPr>
        <w:pStyle w:val="Heading1"/>
      </w:pPr>
      <w:r>
        <w:t xml:space="preserve">6. 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death and vaccination base on time series data</dc:title>
  <dc:creator>Yao Lu</dc:creator>
  <cp:keywords/>
  <dcterms:created xsi:type="dcterms:W3CDTF">2023-02-25T04:54:28Z</dcterms:created>
  <dcterms:modified xsi:type="dcterms:W3CDTF">2023-02-25T04:54:28Z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2/24/23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