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Betelihem</w:t>
      </w:r>
      <w:r>
        <w:t xml:space="preserve"> </w:t>
      </w:r>
      <w:r>
        <w:t xml:space="preserve">Getachew</w:t>
      </w:r>
      <w:r>
        <w:t xml:space="preserve"> </w:t>
      </w:r>
      <w:r>
        <w:t xml:space="preserve">test</w:t>
      </w:r>
    </w:p>
    <w:p>
      <w:pPr>
        <w:pStyle w:val="Date"/>
      </w:pPr>
      <w:r>
        <w:t xml:space="preserve">1/18/23</w:t>
      </w:r>
    </w:p>
    <w:p>
      <w:pPr>
        <w:pStyle w:val="FirstParagraph"/>
      </w:pPr>
      <w:r>
        <w:t xml:space="preserve">The structure below is one possible setup for a data analysis project (including the course project). For a manuscript, adjust as needed. 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bookmarkStart w:id="22" w:name="summaryabstract"/>
    <w:p>
      <w:pPr>
        <w:pStyle w:val="Heading1"/>
      </w:pPr>
      <w:r>
        <w:t xml:space="preserve">1. Summary/Abstract</w:t>
      </w:r>
    </w:p>
    <w:p>
      <w:pPr>
        <w:pStyle w:val="FirstParagraph"/>
      </w:pPr>
      <w:r>
        <w:rPr>
          <w:iCs/>
          <w:i/>
        </w:rPr>
        <w:t xml:space="preserve">Write a summary of your project.</w:t>
      </w:r>
    </w:p>
    <w:p>
      <w:r>
        <w:br w:type="page"/>
      </w:r>
    </w:p>
    <w:bookmarkEnd w:id="22"/>
    <w:bookmarkStart w:id="26" w:name="introduction"/>
    <w:p>
      <w:pPr>
        <w:pStyle w:val="Heading1"/>
      </w:pPr>
      <w:r>
        <w:t xml:space="preserve">2. Introduction</w:t>
      </w:r>
    </w:p>
    <w:bookmarkStart w:id="23"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3"/>
    <w:bookmarkStart w:id="24" w:name="description-of-data-and-data-source"/>
    <w:p>
      <w:pPr>
        <w:pStyle w:val="Heading2"/>
      </w:pPr>
      <w:r>
        <w:t xml:space="preserve">2.2 Description of data and data source</w:t>
      </w:r>
    </w:p>
    <w:p>
      <w:pPr>
        <w:pStyle w:val="FirstParagraph"/>
      </w:pPr>
      <w:r>
        <w:rPr>
          <w:iCs/>
          <w:i/>
        </w:rPr>
        <w:t xml:space="preserve">Describe what the data is, what it contains, where it is from, etc. Eventually this might be part of a methods section.</w:t>
      </w:r>
    </w:p>
    <w:bookmarkEnd w:id="24"/>
    <w:bookmarkStart w:id="25" w:name="questionshypotheses-to-be-addressed"/>
    <w:p>
      <w:pPr>
        <w:pStyle w:val="Heading2"/>
      </w:pPr>
      <w:r>
        <w:t xml:space="preserve">2.3 Questions/Hypotheses to be addressed</w:t>
      </w:r>
    </w:p>
    <w:p>
      <w:pPr>
        <w:pStyle w:val="FirstParagraph"/>
      </w:pPr>
      <w:r>
        <w:rPr>
          <w:iCs/>
          <w:i/>
        </w:rPr>
        <w:t xml:space="preserve">State the research questions you plan to answer with this analysis.</w:t>
      </w:r>
    </w:p>
    <w:p>
      <w:pPr>
        <w:pStyle w:val="BodyText"/>
      </w:pPr>
      <w:r>
        <w:t xml:space="preserve">To cite other work (important everywhere, but likely happens first in introduction), make sure your references are in the bibtex file specified in the YAML header above (here</w:t>
      </w:r>
      <w:r>
        <w:t xml:space="preserve"> </w:t>
      </w:r>
      <w:r>
        <w:rPr>
          <w:rStyle w:val="VerbatimChar"/>
        </w:rPr>
        <w:t xml:space="preserve">dataanalysis_template_references.bib</w:t>
      </w:r>
      <w:r>
        <w:t xml:space="preser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p>
    <w:p>
      <w:r>
        <w:br w:type="page"/>
      </w:r>
    </w:p>
    <w:bookmarkEnd w:id="25"/>
    <w:bookmarkEnd w:id="26"/>
    <w:bookmarkStart w:id="30"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7"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7"/>
    <w:bookmarkStart w:id="28" w:name="data-import-and-cleaning"/>
    <w:p>
      <w:pPr>
        <w:pStyle w:val="Heading2"/>
      </w:pPr>
      <w:r>
        <w:t xml:space="preserve">3.2 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8"/>
    <w:bookmarkStart w:id="29" w:name="statistical-analysis"/>
    <w:p>
      <w:pPr>
        <w:pStyle w:val="Heading2"/>
      </w:pPr>
      <w:r>
        <w:t xml:space="preserve">3.3 Statistical analysis</w:t>
      </w:r>
    </w:p>
    <w:p>
      <w:pPr>
        <w:pStyle w:val="FirstParagraph"/>
      </w:pPr>
      <w:r>
        <w:rPr>
          <w:iCs/>
          <w:i/>
        </w:rPr>
        <w:t xml:space="preserve">Explain anything related to your statistical analyses.</w:t>
      </w:r>
    </w:p>
    <w:p>
      <w:r>
        <w:br w:type="page"/>
      </w:r>
    </w:p>
    <w:bookmarkEnd w:id="29"/>
    <w:bookmarkEnd w:id="30"/>
    <w:bookmarkStart w:id="39" w:name="results"/>
    <w:p>
      <w:pPr>
        <w:pStyle w:val="Heading1"/>
      </w:pPr>
      <w:r>
        <w:t xml:space="preserve">4. Results</w:t>
      </w:r>
    </w:p>
    <w:bookmarkStart w:id="32" w:name="exploratorydescriptive-analysis"/>
    <w:p>
      <w:pPr>
        <w:pStyle w:val="Heading2"/>
      </w:pPr>
      <w:r>
        <w:t xml:space="preserve">4.1 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p>
      <w:pPr>
        <w:pStyle w:val="BodyText"/>
      </w:pPr>
      <w:hyperlink w:anchor="tbl-summarytable">
        <w:r>
          <w:rPr>
            <w:rStyle w:val="Hyperlink"/>
          </w:rPr>
          <w:t xml:space="preserve">Table 1</w:t>
        </w:r>
      </w:hyperlink>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w:t>
      </w:r>
    </w:p>
    <w:bookmarkStart w:id="31" w:name="tbl-summarytable"/>
    <w:p>
      <w:pPr>
        <w:pStyle w:val="TableCaption"/>
      </w:pPr>
      <w:r>
        <w:t xml:space="preserve">Table 1: Data summary table.</w:t>
      </w:r>
    </w:p>
    <w:tbl>
      <w:tblPr>
        <w:tblStyle w:val="Table"/>
        <w:tblW w:type="auto" w:w="0"/>
        <w:tblLook w:firstRow="1" w:lastRow="0" w:firstColumn="0" w:lastColumn="0" w:noHBand="0" w:noVBand="0" w:val="0020"/>
        <w:tblCaption w:val="Table 1: Data summary table."/>
      </w:tblPr>
      <w:tblGrid>
        <w:gridCol w:w="1584"/>
        <w:gridCol w:w="1584"/>
        <w:gridCol w:w="1584"/>
        <w:gridCol w:w="1584"/>
        <w:gridCol w:w="1584"/>
      </w:tblGrid>
      <w:tr>
        <w:trPr>
          <w:tblHeader w:val="true"/>
        </w:trPr>
        <w:tc>
          <w:tcPr/>
          <w:p>
            <w:pPr>
              <w:pStyle w:val="Compact"/>
            </w:pPr>
          </w:p>
        </w:tc>
        <w:tc>
          <w:tcPr/>
          <w:p>
            <w:pPr>
              <w:pStyle w:val="Compact"/>
              <w:jc w:val="left"/>
            </w:pPr>
            <w:r>
              <w:t xml:space="preserve">Height</w:t>
            </w:r>
          </w:p>
        </w:tc>
        <w:tc>
          <w:tcPr/>
          <w:p>
            <w:pPr>
              <w:pStyle w:val="Compact"/>
              <w:jc w:val="left"/>
            </w:pPr>
            <w:r>
              <w:t xml:space="preserve">Weight</w:t>
            </w:r>
          </w:p>
        </w:tc>
        <w:tc>
          <w:tcPr/>
          <w:p>
            <w:pPr>
              <w:pStyle w:val="Compact"/>
              <w:jc w:val="left"/>
            </w:pPr>
            <w:r>
              <w:t xml:space="preserve">Sex</w:t>
            </w:r>
          </w:p>
        </w:tc>
        <w:tc>
          <w:tcPr/>
          <w:p>
            <w:pPr>
              <w:pStyle w:val="Compact"/>
              <w:jc w:val="left"/>
            </w:pPr>
            <w:r>
              <w:t xml:space="preserve">Eyecolor</w:t>
            </w:r>
          </w:p>
        </w:tc>
      </w:tr>
      <w:tr>
        <w:tc>
          <w:tcPr/>
          <w:p>
            <w:pPr>
              <w:pStyle w:val="Compact"/>
              <w:jc w:val="left"/>
            </w:pPr>
            <w:r>
              <w:t xml:space="preserve">Min.</w:t>
            </w:r>
          </w:p>
        </w:tc>
        <w:tc>
          <w:tcPr/>
          <w:p>
            <w:pPr>
              <w:pStyle w:val="Compact"/>
              <w:jc w:val="left"/>
            </w:pPr>
            <w:r>
              <w:t xml:space="preserve">133</w:t>
            </w:r>
          </w:p>
        </w:tc>
        <w:tc>
          <w:tcPr/>
          <w:p>
            <w:pPr>
              <w:pStyle w:val="Compact"/>
              <w:jc w:val="left"/>
            </w:pPr>
            <w:r>
              <w:t xml:space="preserve">45</w:t>
            </w:r>
          </w:p>
        </w:tc>
        <w:tc>
          <w:tcPr/>
          <w:p>
            <w:pPr>
              <w:pStyle w:val="Compact"/>
              <w:jc w:val="left"/>
            </w:pPr>
            <w:r>
              <w:t xml:space="preserve">3</w:t>
            </w:r>
          </w:p>
        </w:tc>
        <w:tc>
          <w:tcPr/>
          <w:p>
            <w:pPr>
              <w:pStyle w:val="Compact"/>
              <w:jc w:val="left"/>
            </w:pPr>
            <w:r>
              <w:t xml:space="preserve">9</w:t>
            </w:r>
          </w:p>
        </w:tc>
      </w:tr>
      <w:tr>
        <w:tc>
          <w:tcPr/>
          <w:p>
            <w:pPr>
              <w:pStyle w:val="Compact"/>
              <w:jc w:val="left"/>
            </w:pPr>
            <w:r>
              <w:t xml:space="preserve">1st Qu.</w:t>
            </w:r>
          </w:p>
        </w:tc>
        <w:tc>
          <w:tcPr/>
          <w:p>
            <w:pPr>
              <w:pStyle w:val="Compact"/>
              <w:jc w:val="left"/>
            </w:pPr>
            <w:r>
              <w:t xml:space="preserve">155</w:t>
            </w:r>
          </w:p>
        </w:tc>
        <w:tc>
          <w:tcPr/>
          <w:p>
            <w:pPr>
              <w:pStyle w:val="Compact"/>
              <w:jc w:val="left"/>
            </w:pPr>
            <w:r>
              <w:t xml:space="preserve">54</w:t>
            </w:r>
          </w:p>
        </w:tc>
        <w:tc>
          <w:tcPr/>
          <w:p>
            <w:pPr>
              <w:pStyle w:val="Compact"/>
              <w:jc w:val="left"/>
            </w:pPr>
            <w:r>
              <w:t xml:space="preserve">6</w:t>
            </w:r>
          </w:p>
        </w:tc>
        <w:tc>
          <w:tcPr/>
          <w:p>
            <w:pPr>
              <w:pStyle w:val="Compact"/>
              <w:jc w:val="left"/>
            </w:pPr>
            <w:r>
              <w:t xml:space="preserve">character</w:t>
            </w:r>
          </w:p>
        </w:tc>
      </w:tr>
      <w:tr>
        <w:tc>
          <w:tcPr/>
          <w:p>
            <w:pPr>
              <w:pStyle w:val="Compact"/>
              <w:jc w:val="left"/>
            </w:pPr>
            <w:r>
              <w:t xml:space="preserve">Median</w:t>
            </w:r>
          </w:p>
        </w:tc>
        <w:tc>
          <w:tcPr/>
          <w:p>
            <w:pPr>
              <w:pStyle w:val="Compact"/>
              <w:jc w:val="left"/>
            </w:pPr>
            <w:r>
              <w:t xml:space="preserve">166</w:t>
            </w:r>
          </w:p>
        </w:tc>
        <w:tc>
          <w:tcPr/>
          <w:p>
            <w:pPr>
              <w:pStyle w:val="Compact"/>
              <w:jc w:val="left"/>
            </w:pPr>
            <w:r>
              <w:t xml:space="preserve">70</w:t>
            </w:r>
          </w:p>
        </w:tc>
        <w:tc>
          <w:tcPr/>
          <w:p>
            <w:pPr>
              <w:pStyle w:val="Compact"/>
              <w:jc w:val="left"/>
            </w:pPr>
            <w:r>
              <w:t xml:space="preserve">3</w:t>
            </w:r>
          </w:p>
        </w:tc>
        <w:tc>
          <w:tcPr/>
          <w:p>
            <w:pPr>
              <w:pStyle w:val="Compact"/>
              <w:jc w:val="left"/>
            </w:pPr>
            <w:r>
              <w:t xml:space="preserve">character</w:t>
            </w:r>
          </w:p>
        </w:tc>
      </w:tr>
      <w:tr>
        <w:tc>
          <w:tcPr/>
          <w:p>
            <w:pPr>
              <w:pStyle w:val="Compact"/>
              <w:jc w:val="left"/>
            </w:pPr>
            <w:r>
              <w:t xml:space="preserve">Mean</w:t>
            </w:r>
          </w:p>
        </w:tc>
        <w:tc>
          <w:tcPr/>
          <w:p>
            <w:pPr>
              <w:pStyle w:val="Compact"/>
              <w:jc w:val="left"/>
            </w:pPr>
            <w:r>
              <w:t xml:space="preserve">162.555555555556</w:t>
            </w:r>
          </w:p>
        </w:tc>
        <w:tc>
          <w:tcPr/>
          <w:p>
            <w:pPr>
              <w:pStyle w:val="Compact"/>
              <w:jc w:val="left"/>
            </w:pPr>
            <w:r>
              <w:t xml:space="preserve">70</w:t>
            </w:r>
          </w:p>
        </w:tc>
        <w:tc>
          <w:tcPr/>
          <w:p>
            <w:pPr>
              <w:pStyle w:val="Compact"/>
              <w:jc w:val="left"/>
            </w:pPr>
            <w:r>
              <w:t xml:space="preserve">6</w:t>
            </w:r>
          </w:p>
        </w:tc>
        <w:tc>
          <w:tcPr/>
          <w:p>
            <w:pPr>
              <w:pStyle w:val="Compact"/>
              <w:jc w:val="left"/>
            </w:pPr>
            <w:r>
              <w:t xml:space="preserve">9</w:t>
            </w:r>
          </w:p>
        </w:tc>
      </w:tr>
      <w:tr>
        <w:tc>
          <w:tcPr/>
          <w:p>
            <w:pPr>
              <w:pStyle w:val="Compact"/>
              <w:jc w:val="left"/>
            </w:pPr>
            <w:r>
              <w:t xml:space="preserve">3rd Qu.</w:t>
            </w:r>
          </w:p>
        </w:tc>
        <w:tc>
          <w:tcPr/>
          <w:p>
            <w:pPr>
              <w:pStyle w:val="Compact"/>
              <w:jc w:val="left"/>
            </w:pPr>
            <w:r>
              <w:t xml:space="preserve">175</w:t>
            </w:r>
          </w:p>
        </w:tc>
        <w:tc>
          <w:tcPr/>
          <w:p>
            <w:pPr>
              <w:pStyle w:val="Compact"/>
              <w:jc w:val="left"/>
            </w:pPr>
            <w:r>
              <w:t xml:space="preserve">80</w:t>
            </w:r>
          </w:p>
        </w:tc>
        <w:tc>
          <w:tcPr/>
          <w:p>
            <w:pPr>
              <w:pStyle w:val="Compact"/>
              <w:jc w:val="left"/>
            </w:pPr>
            <w:r>
              <w:t xml:space="preserve">3</w:t>
            </w:r>
          </w:p>
        </w:tc>
        <w:tc>
          <w:tcPr/>
          <w:p>
            <w:pPr>
              <w:pStyle w:val="Compact"/>
              <w:jc w:val="left"/>
            </w:pPr>
            <w:r>
              <w:t xml:space="preserve">character</w:t>
            </w:r>
          </w:p>
        </w:tc>
      </w:tr>
      <w:tr>
        <w:tc>
          <w:tcPr/>
          <w:p>
            <w:pPr>
              <w:pStyle w:val="Compact"/>
              <w:jc w:val="left"/>
            </w:pPr>
            <w:r>
              <w:t xml:space="preserve">Max.</w:t>
            </w:r>
          </w:p>
        </w:tc>
        <w:tc>
          <w:tcPr/>
          <w:p>
            <w:pPr>
              <w:pStyle w:val="Compact"/>
              <w:jc w:val="left"/>
            </w:pPr>
            <w:r>
              <w:t xml:space="preserve">180</w:t>
            </w:r>
          </w:p>
        </w:tc>
        <w:tc>
          <w:tcPr/>
          <w:p>
            <w:pPr>
              <w:pStyle w:val="Compact"/>
              <w:jc w:val="left"/>
            </w:pPr>
            <w:r>
              <w:t xml:space="preserve">110</w:t>
            </w:r>
          </w:p>
        </w:tc>
        <w:tc>
          <w:tcPr/>
          <w:p>
            <w:pPr>
              <w:pStyle w:val="Compact"/>
              <w:jc w:val="left"/>
            </w:pPr>
            <w:r>
              <w:t xml:space="preserve">6</w:t>
            </w:r>
          </w:p>
        </w:tc>
        <w:tc>
          <w:tcPr/>
          <w:p>
            <w:pPr>
              <w:pStyle w:val="Compact"/>
              <w:jc w:val="left"/>
            </w:pPr>
            <w:r>
              <w:t xml:space="preserve">character</w:t>
            </w:r>
          </w:p>
        </w:tc>
      </w:tr>
    </w:tbl>
    <w:bookmarkEnd w:id="31"/>
    <w:bookmarkEnd w:id="32"/>
    <w:bookmarkStart w:id="37" w:name="basic-statistical-analysis"/>
    <w:p>
      <w:pPr>
        <w:pStyle w:val="Heading2"/>
      </w:pPr>
      <w:r>
        <w:t xml:space="preserve">4.2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hyperlink w:anchor="fig-result">
        <w:r>
          <w:rPr>
            <w:rStyle w:val="Hyperlink"/>
          </w:rPr>
          <w:t xml:space="preserve">Figure 1</w:t>
        </w:r>
      </w:hyperlink>
      <w:r>
        <w:t xml:space="preserve"> </w:t>
      </w:r>
      <w:r>
        <w:t xml:space="preserve">shows a scatterplot figure produced by one of the R scripts.</w:t>
      </w:r>
    </w:p>
    <w:tbl>
      <w:tblPr>
        <w:tblStyle w:val="Table"/>
        <w:tblW w:type="pct" w:w="5000"/>
        <w:tblLook w:firstRow="0" w:lastRow="0" w:firstColumn="0" w:lastColumn="0" w:noHBand="0" w:noVBand="0" w:val="0000"/>
      </w:tblPr>
      <w:tblGrid>
        <w:gridCol w:w="7920"/>
      </w:tblGrid>
      <w:tr>
        <w:tc>
          <w:tcPr/>
          <w:bookmarkStart w:id="36" w:name="fig-result"/>
          <w:p>
            <w:pPr>
              <w:pStyle w:val="Figure"/>
              <w:jc w:val="center"/>
            </w:pPr>
            <w:r>
              <w:drawing>
                <wp:inline>
                  <wp:extent cx="5334000" cy="3292592"/>
                  <wp:effectExtent b="0" l="0" r="0" t="0"/>
                  <wp:docPr descr="" title="" id="34" name="Picture"/>
                  <a:graphic>
                    <a:graphicData uri="http://schemas.openxmlformats.org/drawingml/2006/picture">
                      <pic:pic>
                        <pic:nvPicPr>
                          <pic:cNvPr descr="../../results/height_weight_stratified.png" id="35" name="Picture"/>
                          <pic:cNvPicPr>
                            <a:picLocks noChangeArrowheads="1" noChangeAspect="1"/>
                          </pic:cNvPicPr>
                        </pic:nvPicPr>
                        <pic:blipFill>
                          <a:blip r:embed="rId33"/>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Height and weight stratified by sex.</w:t>
            </w:r>
          </w:p>
          <w:bookmarkEnd w:id="36"/>
        </w:tc>
      </w:tr>
    </w:tbl>
    <w:bookmarkEnd w:id="37"/>
    <w:bookmarkStart w:id="38" w:name="full-analysis"/>
    <w:p>
      <w:pPr>
        <w:pStyle w:val="Heading2"/>
      </w:pPr>
      <w:r>
        <w:t xml:space="preserve">4.3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r>
        <w:rPr>
          <w:bCs/>
          <w:b/>
        </w:rPr>
        <w:t xml:space="preserve">?@tbl-resulttable2</w:t>
      </w:r>
      <w:r>
        <w:t xml:space="preserve"> </w:t>
      </w:r>
      <w:r>
        <w:t xml:space="preserve">shows a summary of a linear model fit.</w:t>
      </w:r>
    </w:p>
    <w:p>
      <w:pPr>
        <w:pStyle w:val="SourceCode"/>
      </w:pPr>
      <w:r>
        <w:rPr>
          <w:rStyle w:val="NormalTok"/>
        </w:rPr>
        <w:t xml:space="preserve">resulttable2 </w:t>
      </w:r>
      <w:r>
        <w:rPr>
          <w:rStyle w:val="OtherTok"/>
        </w:rPr>
        <w:t xml:space="preserve">=</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"summarytable.rds"</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(resulttable2)</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Height</w:t>
            </w:r>
          </w:p>
        </w:tc>
        <w:tc>
          <w:tcPr/>
          <w:p>
            <w:pPr>
              <w:pStyle w:val="Compact"/>
              <w:jc w:val="left"/>
            </w:pPr>
            <w:r>
              <w:t xml:space="preserve">Weight</w:t>
            </w:r>
          </w:p>
        </w:tc>
        <w:tc>
          <w:tcPr/>
          <w:p>
            <w:pPr>
              <w:pStyle w:val="Compact"/>
              <w:jc w:val="left"/>
            </w:pPr>
            <w:r>
              <w:t xml:space="preserve">Sex</w:t>
            </w:r>
          </w:p>
        </w:tc>
        <w:tc>
          <w:tcPr/>
          <w:p>
            <w:pPr>
              <w:pStyle w:val="Compact"/>
              <w:jc w:val="left"/>
            </w:pPr>
            <w:r>
              <w:t xml:space="preserve">Eyecolor</w:t>
            </w:r>
          </w:p>
        </w:tc>
      </w:tr>
      <w:tr>
        <w:tc>
          <w:tcPr/>
          <w:p>
            <w:pPr>
              <w:pStyle w:val="Compact"/>
              <w:jc w:val="left"/>
            </w:pPr>
            <w:r>
              <w:t xml:space="preserve">Min.</w:t>
            </w:r>
          </w:p>
        </w:tc>
        <w:tc>
          <w:tcPr/>
          <w:p>
            <w:pPr>
              <w:pStyle w:val="Compact"/>
              <w:jc w:val="left"/>
            </w:pPr>
            <w:r>
              <w:t xml:space="preserve">133</w:t>
            </w:r>
          </w:p>
        </w:tc>
        <w:tc>
          <w:tcPr/>
          <w:p>
            <w:pPr>
              <w:pStyle w:val="Compact"/>
              <w:jc w:val="left"/>
            </w:pPr>
            <w:r>
              <w:t xml:space="preserve">45</w:t>
            </w:r>
          </w:p>
        </w:tc>
        <w:tc>
          <w:tcPr/>
          <w:p>
            <w:pPr>
              <w:pStyle w:val="Compact"/>
              <w:jc w:val="left"/>
            </w:pPr>
            <w:r>
              <w:t xml:space="preserve">3</w:t>
            </w:r>
          </w:p>
        </w:tc>
        <w:tc>
          <w:tcPr/>
          <w:p>
            <w:pPr>
              <w:pStyle w:val="Compact"/>
              <w:jc w:val="left"/>
            </w:pPr>
            <w:r>
              <w:t xml:space="preserve">9</w:t>
            </w:r>
          </w:p>
        </w:tc>
      </w:tr>
      <w:tr>
        <w:tc>
          <w:tcPr/>
          <w:p>
            <w:pPr>
              <w:pStyle w:val="Compact"/>
              <w:jc w:val="left"/>
            </w:pPr>
            <w:r>
              <w:t xml:space="preserve">1st Qu.</w:t>
            </w:r>
          </w:p>
        </w:tc>
        <w:tc>
          <w:tcPr/>
          <w:p>
            <w:pPr>
              <w:pStyle w:val="Compact"/>
              <w:jc w:val="left"/>
            </w:pPr>
            <w:r>
              <w:t xml:space="preserve">155</w:t>
            </w:r>
          </w:p>
        </w:tc>
        <w:tc>
          <w:tcPr/>
          <w:p>
            <w:pPr>
              <w:pStyle w:val="Compact"/>
              <w:jc w:val="left"/>
            </w:pPr>
            <w:r>
              <w:t xml:space="preserve">54</w:t>
            </w:r>
          </w:p>
        </w:tc>
        <w:tc>
          <w:tcPr/>
          <w:p>
            <w:pPr>
              <w:pStyle w:val="Compact"/>
              <w:jc w:val="left"/>
            </w:pPr>
            <w:r>
              <w:t xml:space="preserve">6</w:t>
            </w:r>
          </w:p>
        </w:tc>
        <w:tc>
          <w:tcPr/>
          <w:p>
            <w:pPr>
              <w:pStyle w:val="Compact"/>
              <w:jc w:val="left"/>
            </w:pPr>
            <w:r>
              <w:t xml:space="preserve">character</w:t>
            </w:r>
          </w:p>
        </w:tc>
      </w:tr>
      <w:tr>
        <w:tc>
          <w:tcPr/>
          <w:p>
            <w:pPr>
              <w:pStyle w:val="Compact"/>
              <w:jc w:val="left"/>
            </w:pPr>
            <w:r>
              <w:t xml:space="preserve">Median</w:t>
            </w:r>
          </w:p>
        </w:tc>
        <w:tc>
          <w:tcPr/>
          <w:p>
            <w:pPr>
              <w:pStyle w:val="Compact"/>
              <w:jc w:val="left"/>
            </w:pPr>
            <w:r>
              <w:t xml:space="preserve">166</w:t>
            </w:r>
          </w:p>
        </w:tc>
        <w:tc>
          <w:tcPr/>
          <w:p>
            <w:pPr>
              <w:pStyle w:val="Compact"/>
              <w:jc w:val="left"/>
            </w:pPr>
            <w:r>
              <w:t xml:space="preserve">70</w:t>
            </w:r>
          </w:p>
        </w:tc>
        <w:tc>
          <w:tcPr/>
          <w:p>
            <w:pPr>
              <w:pStyle w:val="Compact"/>
              <w:jc w:val="left"/>
            </w:pPr>
            <w:r>
              <w:t xml:space="preserve">3</w:t>
            </w:r>
          </w:p>
        </w:tc>
        <w:tc>
          <w:tcPr/>
          <w:p>
            <w:pPr>
              <w:pStyle w:val="Compact"/>
              <w:jc w:val="left"/>
            </w:pPr>
            <w:r>
              <w:t xml:space="preserve">character</w:t>
            </w:r>
          </w:p>
        </w:tc>
      </w:tr>
      <w:tr>
        <w:tc>
          <w:tcPr/>
          <w:p>
            <w:pPr>
              <w:pStyle w:val="Compact"/>
              <w:jc w:val="left"/>
            </w:pPr>
            <w:r>
              <w:t xml:space="preserve">Mean</w:t>
            </w:r>
          </w:p>
        </w:tc>
        <w:tc>
          <w:tcPr/>
          <w:p>
            <w:pPr>
              <w:pStyle w:val="Compact"/>
              <w:jc w:val="left"/>
            </w:pPr>
            <w:r>
              <w:t xml:space="preserve">162.555555555556</w:t>
            </w:r>
          </w:p>
        </w:tc>
        <w:tc>
          <w:tcPr/>
          <w:p>
            <w:pPr>
              <w:pStyle w:val="Compact"/>
              <w:jc w:val="left"/>
            </w:pPr>
            <w:r>
              <w:t xml:space="preserve">70</w:t>
            </w:r>
          </w:p>
        </w:tc>
        <w:tc>
          <w:tcPr/>
          <w:p>
            <w:pPr>
              <w:pStyle w:val="Compact"/>
              <w:jc w:val="left"/>
            </w:pPr>
            <w:r>
              <w:t xml:space="preserve">6</w:t>
            </w:r>
          </w:p>
        </w:tc>
        <w:tc>
          <w:tcPr/>
          <w:p>
            <w:pPr>
              <w:pStyle w:val="Compact"/>
              <w:jc w:val="left"/>
            </w:pPr>
            <w:r>
              <w:t xml:space="preserve">9</w:t>
            </w:r>
          </w:p>
        </w:tc>
      </w:tr>
      <w:tr>
        <w:tc>
          <w:tcPr/>
          <w:p>
            <w:pPr>
              <w:pStyle w:val="Compact"/>
              <w:jc w:val="left"/>
            </w:pPr>
            <w:r>
              <w:t xml:space="preserve">3rd Qu.</w:t>
            </w:r>
          </w:p>
        </w:tc>
        <w:tc>
          <w:tcPr/>
          <w:p>
            <w:pPr>
              <w:pStyle w:val="Compact"/>
              <w:jc w:val="left"/>
            </w:pPr>
            <w:r>
              <w:t xml:space="preserve">175</w:t>
            </w:r>
          </w:p>
        </w:tc>
        <w:tc>
          <w:tcPr/>
          <w:p>
            <w:pPr>
              <w:pStyle w:val="Compact"/>
              <w:jc w:val="left"/>
            </w:pPr>
            <w:r>
              <w:t xml:space="preserve">80</w:t>
            </w:r>
          </w:p>
        </w:tc>
        <w:tc>
          <w:tcPr/>
          <w:p>
            <w:pPr>
              <w:pStyle w:val="Compact"/>
              <w:jc w:val="left"/>
            </w:pPr>
            <w:r>
              <w:t xml:space="preserve">3</w:t>
            </w:r>
          </w:p>
        </w:tc>
        <w:tc>
          <w:tcPr/>
          <w:p>
            <w:pPr>
              <w:pStyle w:val="Compact"/>
              <w:jc w:val="left"/>
            </w:pPr>
            <w:r>
              <w:t xml:space="preserve">character</w:t>
            </w:r>
          </w:p>
        </w:tc>
      </w:tr>
      <w:tr>
        <w:tc>
          <w:tcPr/>
          <w:p>
            <w:pPr>
              <w:pStyle w:val="Compact"/>
              <w:jc w:val="left"/>
            </w:pPr>
            <w:r>
              <w:t xml:space="preserve">Max.</w:t>
            </w:r>
          </w:p>
        </w:tc>
        <w:tc>
          <w:tcPr/>
          <w:p>
            <w:pPr>
              <w:pStyle w:val="Compact"/>
              <w:jc w:val="left"/>
            </w:pPr>
            <w:r>
              <w:t xml:space="preserve">180</w:t>
            </w:r>
          </w:p>
        </w:tc>
        <w:tc>
          <w:tcPr/>
          <w:p>
            <w:pPr>
              <w:pStyle w:val="Compact"/>
              <w:jc w:val="left"/>
            </w:pPr>
            <w:r>
              <w:t xml:space="preserve">110</w:t>
            </w:r>
          </w:p>
        </w:tc>
        <w:tc>
          <w:tcPr/>
          <w:p>
            <w:pPr>
              <w:pStyle w:val="Compact"/>
              <w:jc w:val="left"/>
            </w:pPr>
            <w:r>
              <w:t xml:space="preserve">6</w:t>
            </w:r>
          </w:p>
        </w:tc>
        <w:tc>
          <w:tcPr/>
          <w:p>
            <w:pPr>
              <w:pStyle w:val="Compact"/>
              <w:jc w:val="left"/>
            </w:pPr>
            <w:r>
              <w:t xml:space="preserve">character</w:t>
            </w:r>
          </w:p>
        </w:tc>
      </w:tr>
    </w:tbl>
    <w:p>
      <w:r>
        <w:br w:type="page"/>
      </w:r>
    </w:p>
    <w:bookmarkEnd w:id="38"/>
    <w:bookmarkEnd w:id="39"/>
    <w:bookmarkStart w:id="44" w:name="discussion"/>
    <w:p>
      <w:pPr>
        <w:pStyle w:val="Heading1"/>
      </w:pPr>
      <w:r>
        <w:t xml:space="preserve">5. Discussion</w:t>
      </w:r>
    </w:p>
    <w:bookmarkStart w:id="40"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40"/>
    <w:bookmarkStart w:id="41"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41"/>
    <w:bookmarkStart w:id="43"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2">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3"/>
    <w:bookmarkEnd w:id="44"/>
    <w:bookmarkStart w:id="52" w:name="references"/>
    <w:p>
      <w:pPr>
        <w:pStyle w:val="Heading1"/>
      </w:pPr>
      <w:r>
        <w:t xml:space="preserve">6. References</w:t>
      </w:r>
    </w:p>
    <w:bookmarkStart w:id="51" w:name="refs"/>
    <w:bookmarkStart w:id="46"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45">
        <w:r>
          <w:rPr>
            <w:rStyle w:val="Hyperlink"/>
          </w:rPr>
          <w:t xml:space="preserve">https://doi.org/10.1126/science.aaa6146</w:t>
        </w:r>
      </w:hyperlink>
    </w:p>
    <w:bookmarkEnd w:id="46"/>
    <w:bookmarkStart w:id="48"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47">
        <w:r>
          <w:rPr>
            <w:rStyle w:val="Hyperlink"/>
          </w:rPr>
          <w:t xml:space="preserve">https://doi.org/10.1093/ofid/ofaa494</w:t>
        </w:r>
      </w:hyperlink>
    </w:p>
    <w:bookmarkEnd w:id="48"/>
    <w:bookmarkStart w:id="50"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49">
        <w:r>
          <w:rPr>
            <w:rStyle w:val="Hyperlink"/>
          </w:rPr>
          <w:t xml:space="preserve">https://doi.org/10.1098/rspb.2020.0496</w:t>
        </w:r>
      </w:hyperlink>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47" Target="https://doi.org/10.1093/ofid/ofaa494" TargetMode="External" /><Relationship Type="http://schemas.openxmlformats.org/officeDocument/2006/relationships/hyperlink" Id="rId49" Target="https://doi.org/10.1098/rspb.2020.0496" TargetMode="External" /><Relationship Type="http://schemas.openxmlformats.org/officeDocument/2006/relationships/hyperlink" Id="rId45"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2"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93/ofid/ofaa494" TargetMode="External" /><Relationship Type="http://schemas.openxmlformats.org/officeDocument/2006/relationships/hyperlink" Id="rId49" Target="https://doi.org/10.1098/rspb.2020.0496" TargetMode="External" /><Relationship Type="http://schemas.openxmlformats.org/officeDocument/2006/relationships/hyperlink" Id="rId45" Target="https://doi.org/10.1126/science.aaa6146" TargetMode="External"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4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Betelihem Getachew test</dc:creator>
  <cp:keywords/>
  <dcterms:created xsi:type="dcterms:W3CDTF">2023-01-19T03:10:55Z</dcterms:created>
  <dcterms:modified xsi:type="dcterms:W3CDTF">2023-01-19T03:10:55Z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1/18/23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