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3DF01" w14:textId="04E88035" w:rsidR="008C0B7D" w:rsidRDefault="00000000">
      <w:pPr>
        <w:pStyle w:val="Balk1"/>
      </w:pPr>
      <w:bookmarkStart w:id="0" w:name="X83e58b6d4556821e7f5909f1aa5cb6a6badb37e"/>
      <w:proofErr w:type="spellStart"/>
      <w:r>
        <w:t>Kapsamlı</w:t>
      </w:r>
      <w:proofErr w:type="spellEnd"/>
      <w:r>
        <w:t xml:space="preserve"> </w:t>
      </w:r>
      <w:proofErr w:type="spellStart"/>
      <w:r>
        <w:t>Proje</w:t>
      </w:r>
      <w:proofErr w:type="spellEnd"/>
      <w:r>
        <w:t xml:space="preserve"> </w:t>
      </w:r>
      <w:proofErr w:type="spellStart"/>
      <w:r>
        <w:t>Raporu</w:t>
      </w:r>
      <w:proofErr w:type="spellEnd"/>
      <w:r w:rsidR="00F1459D">
        <w:t xml:space="preserve">:  </w:t>
      </w:r>
      <w:proofErr w:type="spellStart"/>
      <w:r>
        <w:t>Lityum</w:t>
      </w:r>
      <w:proofErr w:type="spellEnd"/>
      <w:r>
        <w:t xml:space="preserve"> </w:t>
      </w:r>
      <w:proofErr w:type="spellStart"/>
      <w:r>
        <w:t>İyon</w:t>
      </w:r>
      <w:proofErr w:type="spellEnd"/>
      <w:r>
        <w:t xml:space="preserve"> </w:t>
      </w:r>
      <w:proofErr w:type="spellStart"/>
      <w:r>
        <w:t>Bataryalarda</w:t>
      </w:r>
      <w:proofErr w:type="spellEnd"/>
      <w:r w:rsidR="00F1459D">
        <w:t xml:space="preserve"> Veri Seti Ile </w:t>
      </w:r>
      <w:r>
        <w:t xml:space="preserve">Enerji </w:t>
      </w:r>
      <w:proofErr w:type="spellStart"/>
      <w:r>
        <w:t>Verimliliği</w:t>
      </w:r>
      <w:proofErr w:type="spellEnd"/>
      <w:r>
        <w:t xml:space="preserve"> </w:t>
      </w:r>
      <w:proofErr w:type="spellStart"/>
      <w:proofErr w:type="gramStart"/>
      <w:r>
        <w:t>Analizi</w:t>
      </w:r>
      <w:proofErr w:type="spellEnd"/>
      <w:r>
        <w:t xml:space="preserve">  Karbon</w:t>
      </w:r>
      <w:proofErr w:type="gramEnd"/>
      <w:r>
        <w:t xml:space="preserve"> </w:t>
      </w:r>
      <w:proofErr w:type="spellStart"/>
      <w:r>
        <w:t>Nötr</w:t>
      </w:r>
      <w:proofErr w:type="spellEnd"/>
      <w:r>
        <w:t xml:space="preserve"> </w:t>
      </w:r>
      <w:proofErr w:type="spellStart"/>
      <w:r w:rsidR="00F1459D">
        <w:t>Hedefi</w:t>
      </w:r>
      <w:proofErr w:type="spellEnd"/>
      <w:r w:rsidR="00F1459D">
        <w:t xml:space="preserve"> </w:t>
      </w:r>
      <w:proofErr w:type="spellStart"/>
      <w:r w:rsidR="00F1459D">
        <w:t>Doğrultusunda</w:t>
      </w:r>
      <w:proofErr w:type="spellEnd"/>
      <w:r w:rsidR="00F1459D">
        <w:t xml:space="preserve"> Bir </w:t>
      </w:r>
      <w:proofErr w:type="spellStart"/>
      <w:r>
        <w:t>Modelleme</w:t>
      </w:r>
      <w:bookmarkEnd w:id="0"/>
      <w:proofErr w:type="spellEnd"/>
      <w:r w:rsidR="00F1459D">
        <w:t xml:space="preserve"> </w:t>
      </w:r>
      <w:proofErr w:type="spellStart"/>
      <w:r w:rsidR="00F1459D">
        <w:t>Örneği</w:t>
      </w:r>
      <w:proofErr w:type="spellEnd"/>
      <w:r w:rsidR="00F1459D">
        <w:t xml:space="preserve"> NASA B0001-B0025 </w:t>
      </w:r>
    </w:p>
    <w:p w14:paraId="51E15741" w14:textId="77777777" w:rsidR="008C0B7D" w:rsidRDefault="00000000">
      <w:pPr>
        <w:pStyle w:val="Balk2"/>
      </w:pPr>
      <w:bookmarkStart w:id="1" w:name="özet"/>
      <w:proofErr w:type="spellStart"/>
      <w:r>
        <w:t>Özet</w:t>
      </w:r>
      <w:bookmarkEnd w:id="1"/>
      <w:proofErr w:type="spellEnd"/>
    </w:p>
    <w:p w14:paraId="4CDD4AE1" w14:textId="77777777" w:rsidR="008C0B7D" w:rsidRDefault="00000000">
      <w:pPr>
        <w:pStyle w:val="FirstParagraph"/>
      </w:pPr>
      <w:r>
        <w:t>Bu kapsamlı rapor, NASA B0001-B0025 lityum iyon batarya veri setleri üzerinde gerçekleştirilen enerji verimliliği (State of Energy Efficiency - SoEE) analizi, dQ/dV diferansiyel kapasite teşhisi ve operasyonel karbon nötr modelleme çalışmalarını detaylandırmaktadır. Çalışma, batarya degradasyonunun sadece kapasite kaybı değil, aynı zamanda operasyonel enerji israfı ve dolayısıyla çevresel karbon emisyonları üzerindeki nicel etkisini ortaya koymaktadır. Geliştirilen SoEE ve Operasyonel Karbon Skoru (OCS) metrikleri, Dijital Batarya Pasaportu (DBP) sistemlerine entegrasyon potansiyeli ile birlikte sunulmuştur. Rapor, projenin temel motivasyonlarını, bilimsel hipotezlerini, detaylı metodolojisini, elde edilen çarpıcı bulguları, akademik katkılarını ve doktora seviyesindeki gelecek araştırma vizyonunu kapsamaktadır. Ayrıca, tüm hesaplama süreçleri, fizik tabanlı simülasyon detayları ve kullanılan kaynakçalar eksiksiz bir şekilde sunulmuştur.</w:t>
      </w:r>
    </w:p>
    <w:p w14:paraId="608E73A7" w14:textId="77777777" w:rsidR="008C0B7D" w:rsidRDefault="00000000">
      <w:pPr>
        <w:pStyle w:val="GvdeMetni"/>
      </w:pPr>
      <w:r>
        <w:rPr>
          <w:b/>
        </w:rPr>
        <w:t>Anahtar Kelimeler:</w:t>
      </w:r>
      <w:r>
        <w:t xml:space="preserve"> Lityum İyon Batarya, Enerji Verimliliği (SoEE), dQ/dV Analizi, Karbon Nötr Modelleme, Operasyonel Karbon Skoru (OCS), Dijital Batarya Pasaportu (DBP), Batarya Degradasyonu, Sürdürülebilirlik.</w:t>
      </w:r>
    </w:p>
    <w:p w14:paraId="53F7A64F" w14:textId="77777777" w:rsidR="008C0B7D" w:rsidRDefault="00000000">
      <w:pPr>
        <w:pStyle w:val="Balk2"/>
      </w:pPr>
      <w:bookmarkStart w:id="2" w:name="X52e168ad926ab74c22626daabb25a95c265c0fa"/>
      <w:r>
        <w:t>1. Giriş: Projenin Temel Motivasyonu ve Önemi</w:t>
      </w:r>
      <w:bookmarkEnd w:id="2"/>
    </w:p>
    <w:p w14:paraId="5EB3F9F7" w14:textId="77777777" w:rsidR="008C0B7D" w:rsidRDefault="00000000">
      <w:pPr>
        <w:pStyle w:val="FirstParagraph"/>
      </w:pPr>
      <w:r>
        <w:t>Batarya teknolojileri, küresel enerji dönüşümünün ve karbon nötr hedeflerinin merkezinde yer almaktadır. Elektrikli araçlardan şebeke ölçekli enerji depolamaya kadar geniş bir yelpazede kullanılan lityum iyon bataryaların performansı ve ömrü, sürdürülebilirlik hedeflerine ulaşmada kritik bir rol oynamaktadır. Geleneksel batarya analizleri genellikle kapasite kaybı (State of Health - SoH) üzerine odaklanırken, bu çalışma operasyonel enerji verimliliği (SoEE) ve bunun çevresel etkileri üzerine yoğunlaşmıştır.</w:t>
      </w:r>
    </w:p>
    <w:p w14:paraId="39896DB2" w14:textId="77777777" w:rsidR="008C0B7D" w:rsidRDefault="00000000">
      <w:pPr>
        <w:pStyle w:val="Balk3"/>
      </w:pPr>
      <w:bookmarkStart w:id="3" w:name="projeyi-seçme-motivasyonu"/>
      <w:r>
        <w:t>1.1. Projeyi Seçme Motivasyonu</w:t>
      </w:r>
      <w:bookmarkEnd w:id="3"/>
    </w:p>
    <w:p w14:paraId="68420DE5" w14:textId="77777777" w:rsidR="008C0B7D" w:rsidRDefault="00000000">
      <w:pPr>
        <w:pStyle w:val="FirstParagraph"/>
      </w:pPr>
      <w:r>
        <w:t xml:space="preserve">Bu projenin temel motivasyonu, batarya degradasyonunun göz ardı edilen ancak kritik bir yönünü, yani </w:t>
      </w:r>
      <w:r>
        <w:rPr>
          <w:b/>
        </w:rPr>
        <w:t>enerji israfını</w:t>
      </w:r>
      <w:r>
        <w:t xml:space="preserve"> ve bunun </w:t>
      </w:r>
      <w:r>
        <w:rPr>
          <w:b/>
        </w:rPr>
        <w:t>karbon ayak izi</w:t>
      </w:r>
      <w:r>
        <w:t xml:space="preserve"> üzerindeki etkisini nicel olarak ortaya koymaktır. Bataryalar yaşlandıkça iç dirençleri artar ve bu durum, şarj/deşarj döngüleri sırasında daha fazla enerjinin ısı olarak dağılmasına neden olur. Bu enerji israfı, sistemin şebekeden daha fazla enerji çekmesine ve dolayısıyla daha yüksek karbon emisyonlarına yol açar. Bu gizli verimlilik kayıplarını ölçmek ve modellemek, sürdürülebilir enerji sistemleri için hayati öneme sahiptir.</w:t>
      </w:r>
    </w:p>
    <w:p w14:paraId="491BE7ED" w14:textId="77777777" w:rsidR="008C0B7D" w:rsidRDefault="00000000">
      <w:pPr>
        <w:pStyle w:val="Balk3"/>
      </w:pPr>
      <w:bookmarkStart w:id="4" w:name="çalışmanın-önemi"/>
      <w:r>
        <w:t>1.2. Çalışmanın Önemi</w:t>
      </w:r>
      <w:bookmarkEnd w:id="4"/>
    </w:p>
    <w:p w14:paraId="4E9D51DA" w14:textId="77777777" w:rsidR="008C0B7D" w:rsidRDefault="00000000">
      <w:pPr>
        <w:pStyle w:val="Compact"/>
        <w:numPr>
          <w:ilvl w:val="0"/>
          <w:numId w:val="2"/>
        </w:numPr>
      </w:pPr>
      <w:r>
        <w:rPr>
          <w:b/>
        </w:rPr>
        <w:t>Gizli Verimlilik Kayıplarının Ortaya Konulması:</w:t>
      </w:r>
      <w:r>
        <w:t xml:space="preserve"> Kapasite kaybının ötesinde, batarya operasyonlarındaki enerji israfının ekonomik ve çevresel maliyetlerinin belirlenmesi.</w:t>
      </w:r>
    </w:p>
    <w:p w14:paraId="045A0179" w14:textId="77777777" w:rsidR="008C0B7D" w:rsidRDefault="00000000">
      <w:pPr>
        <w:pStyle w:val="Compact"/>
        <w:numPr>
          <w:ilvl w:val="0"/>
          <w:numId w:val="2"/>
        </w:numPr>
      </w:pPr>
      <w:r>
        <w:rPr>
          <w:b/>
        </w:rPr>
        <w:lastRenderedPageBreak/>
        <w:t>Karbon Nötr Hedeflerine Katkı:</w:t>
      </w:r>
      <w:r>
        <w:t xml:space="preserve"> Batarya sistemlerinin operasyonel karbon ayak izini doğrudan ölçen ve optimize eden yeni metrikler sunulması.</w:t>
      </w:r>
    </w:p>
    <w:p w14:paraId="0BF73A4E" w14:textId="77777777" w:rsidR="008C0B7D" w:rsidRDefault="00000000">
      <w:pPr>
        <w:pStyle w:val="Compact"/>
        <w:numPr>
          <w:ilvl w:val="0"/>
          <w:numId w:val="2"/>
        </w:numPr>
      </w:pPr>
      <w:r>
        <w:rPr>
          <w:b/>
        </w:rPr>
        <w:t>Akademik Boşluğun Doldurulması:</w:t>
      </w:r>
      <w:r>
        <w:t xml:space="preserve"> Literatürde SoH odaklı çalışmaların yoğunluğu karşısında, SoEE ve çevresel etki arasındaki bağlantıyı kuran bütünsel bir yaklaşım sunulması.</w:t>
      </w:r>
    </w:p>
    <w:p w14:paraId="2684706B" w14:textId="77777777" w:rsidR="008C0B7D" w:rsidRDefault="00000000">
      <w:pPr>
        <w:pStyle w:val="Compact"/>
        <w:numPr>
          <w:ilvl w:val="0"/>
          <w:numId w:val="2"/>
        </w:numPr>
      </w:pPr>
      <w:r>
        <w:rPr>
          <w:b/>
        </w:rPr>
        <w:t>Endüstriyel Uygulanabilirlik:</w:t>
      </w:r>
      <w:r>
        <w:t xml:space="preserve"> Batarya Yönetim Sistemleri (BMS) ve Dijital Batarya Pasaportu (DBP) gibi geleceğin teknolojileri için veri tabanlı, non-invazif teşhis ve optimizasyon stratejileri geliştirilmesi.</w:t>
      </w:r>
    </w:p>
    <w:p w14:paraId="41D9878C" w14:textId="77777777" w:rsidR="008C0B7D" w:rsidRDefault="00000000">
      <w:pPr>
        <w:pStyle w:val="Balk2"/>
      </w:pPr>
      <w:bookmarkStart w:id="5" w:name="bilimsel-hipotezler"/>
      <w:r>
        <w:t>2. Bilimsel Hipotezler</w:t>
      </w:r>
      <w:bookmarkEnd w:id="5"/>
    </w:p>
    <w:p w14:paraId="5131D50F" w14:textId="77777777" w:rsidR="008C0B7D" w:rsidRDefault="00000000">
      <w:pPr>
        <w:pStyle w:val="FirstParagraph"/>
      </w:pPr>
      <w:r>
        <w:t>Bu çalışma, aşağıdaki üç temel bilimsel hipotez üzerine inşa edilmiştir:</w:t>
      </w:r>
    </w:p>
    <w:p w14:paraId="7FC77A0F" w14:textId="77777777" w:rsidR="008C0B7D" w:rsidRDefault="00000000">
      <w:pPr>
        <w:pStyle w:val="Compact"/>
        <w:numPr>
          <w:ilvl w:val="0"/>
          <w:numId w:val="3"/>
        </w:numPr>
      </w:pPr>
      <w:r>
        <w:rPr>
          <w:b/>
        </w:rPr>
        <w:t>H1: Yük Profili ve Enerji Verimliliği Kaybı Arasındaki İlişki:</w:t>
      </w:r>
      <w:r>
        <w:t xml:space="preserve"> Bataryanın maruz kaldığı yük profili (akım seviyesi), enerji verimliliği kaybının hızı ve büyüklüğü üzerinde doğrudan ve anlamlı bir etkiye sahiptir. Özellikle yüksek akım deşarj profilleri, daha hızlı ve daha yüksek enerji verimliliği kaybına yol açacaktır.</w:t>
      </w:r>
    </w:p>
    <w:p w14:paraId="22A29AF2" w14:textId="77777777" w:rsidR="008C0B7D" w:rsidRDefault="00000000">
      <w:pPr>
        <w:pStyle w:val="Compact"/>
        <w:numPr>
          <w:ilvl w:val="0"/>
          <w:numId w:val="3"/>
        </w:numPr>
      </w:pPr>
      <w:r>
        <w:rPr>
          <w:b/>
        </w:rPr>
        <w:t>H2: dQ/dV Zirve Kayması ve Enerji Verimliliği Kaybı Arasındaki Korelasyon:</w:t>
      </w:r>
      <w:r>
        <w:t xml:space="preserve"> Diferansiyel kapasite (dQ/dV) eğrilerindeki karakteristik zirvelerin voltaj eksenindeki kaymaları (peak shift), bataryanın operasyonel enerji verimliliği kaybı ile güçlü ve istatistiksel olarak anlamlı bir korelasyon gösterecektir. Bu kaymalar, iç direnç artışının ve iletkenlik kaybının (CL) güvenilir bir göstergesi olarak hizmet edecektir.</w:t>
      </w:r>
    </w:p>
    <w:p w14:paraId="531EF561" w14:textId="77777777" w:rsidR="008C0B7D" w:rsidRDefault="00000000">
      <w:pPr>
        <w:pStyle w:val="Compact"/>
        <w:numPr>
          <w:ilvl w:val="0"/>
          <w:numId w:val="3"/>
        </w:numPr>
      </w:pPr>
      <w:r>
        <w:rPr>
          <w:b/>
        </w:rPr>
        <w:t>H3: Enerji Verimliliği Kaybı ve Operasyonel Karbon Emisyonu Arasındaki Doğrusal İlişki:</w:t>
      </w:r>
      <w:r>
        <w:t xml:space="preserve"> Batarya sistemlerindeki her bir birim enerji verimliliği kaybı, şebekeden çekilen ek enerji nedeniyle doğrudan ve doğrusal olarak ölçülebilir bir operasyonel karbon emisyonu artışına neden olacaktır. Bu ilişki, 1 GWh ölçeğindeki bir batarya depolama sistemi için nicel olarak ifade edilebilir.</w:t>
      </w:r>
    </w:p>
    <w:p w14:paraId="65B85E4E" w14:textId="77777777" w:rsidR="008C0B7D" w:rsidRDefault="00000000">
      <w:pPr>
        <w:pStyle w:val="Balk2"/>
      </w:pPr>
      <w:bookmarkStart w:id="6" w:name="Xf5f5f8b9052af3b580ff8fbbc08841ed4ce4b7e"/>
      <w:r>
        <w:t>3. Metodoloji: Fizik Tabanlı Simülasyon ve Analitik Yaklaşım</w:t>
      </w:r>
      <w:bookmarkEnd w:id="6"/>
    </w:p>
    <w:p w14:paraId="6D06CEE5" w14:textId="77777777" w:rsidR="008C0B7D" w:rsidRDefault="00000000">
      <w:pPr>
        <w:pStyle w:val="FirstParagraph"/>
      </w:pPr>
      <w:r>
        <w:t>Bu çalışmada, NASA B0001-B0025 veri setleri temel alınarak, batarya degradasyonu ve çevresel etkilerini nicel olarak analiz etmek için çok aşamalı bir metodoloji geliştirilmiştir. Bu metodoloji, ham verinin fiziksel prensiplerle işlenmesini ve akademik standartlarda metriklerin türetilmesini içerir.</w:t>
      </w:r>
    </w:p>
    <w:p w14:paraId="393C0AFF" w14:textId="77777777" w:rsidR="008C0B7D" w:rsidRDefault="00000000">
      <w:pPr>
        <w:pStyle w:val="Balk3"/>
      </w:pPr>
      <w:bookmarkStart w:id="7" w:name="veri-kaynağı-ve-hazırlama"/>
      <w:r>
        <w:t>3.1. Veri Kaynağı ve Hazırlama</w:t>
      </w:r>
      <w:bookmarkEnd w:id="7"/>
    </w:p>
    <w:p w14:paraId="4F7EB061" w14:textId="77777777" w:rsidR="008C0B7D" w:rsidRDefault="00000000">
      <w:pPr>
        <w:pStyle w:val="Compact"/>
        <w:numPr>
          <w:ilvl w:val="0"/>
          <w:numId w:val="4"/>
        </w:numPr>
      </w:pPr>
      <w:r>
        <w:rPr>
          <w:b/>
        </w:rPr>
        <w:t>Kaynak:</w:t>
      </w:r>
      <w:r>
        <w:t xml:space="preserve"> NASA Ames Prognostics Center of Excellence (PCoE) tarafından yayınlanan B0001-B0025 serisi lityum iyon batarya veri setleri. Bu veri setleri, farklı şarj/deşarj protokolleri altında yaşlandırılmış 18650 tipi Li-ion bataryaların (nominal 2.0 Ah) döngüsel test verilerini içerir. Orijinal formatları </w:t>
      </w:r>
      <w:r>
        <w:rPr>
          <w:rStyle w:val="VerbatimChar"/>
        </w:rPr>
        <w:t>.mat</w:t>
      </w:r>
      <w:r>
        <w:t xml:space="preserve"> (MATLAB) dosyalarıdır.</w:t>
      </w:r>
    </w:p>
    <w:p w14:paraId="4A41479D" w14:textId="77777777" w:rsidR="008C0B7D" w:rsidRDefault="00000000">
      <w:pPr>
        <w:pStyle w:val="Compact"/>
        <w:numPr>
          <w:ilvl w:val="0"/>
          <w:numId w:val="4"/>
        </w:numPr>
      </w:pPr>
      <w:r>
        <w:rPr>
          <w:b/>
        </w:rPr>
        <w:t>Fizik Tabanlı Simülasyon ve Veri Üretimi:</w:t>
      </w:r>
      <w:r>
        <w:t xml:space="preserve"> Orijinal </w:t>
      </w:r>
      <w:r>
        <w:rPr>
          <w:rStyle w:val="VerbatimChar"/>
        </w:rPr>
        <w:t>.mat</w:t>
      </w:r>
      <w:r>
        <w:t xml:space="preserve"> dosyaları doğrudan enerji verimliliği veya karbon skoru metriklerini içermediğinden, bu metrikleri türetmek için fizik tabanlı bir simülasyon altyapısı kullanılmıştır. Bu simülasyon, her bir bataryanın teknik karakteristiklerini (nominal kapasite, deşarj akımları, voltaj eşikleri, döngü sayıları) temel alarak, döngü bazında anlık akım, voltaj ve kapasite değişimlerini modellemiştir. Bu sayede, her bir batarya için 4,103 döngüye karşılık gelen sentetik </w:t>
      </w:r>
      <w:r>
        <w:lastRenderedPageBreak/>
        <w:t>ancak fiziksel olarak tutarlı ham veriler (akım, voltaj, kapasite, zaman) üretilmiştir. Bu süreç, gerçek dünya batarya davranışlarını yansıtan ve sonraki analizler için temel oluşturan bir veri seti sağlamıştır.</w:t>
      </w:r>
    </w:p>
    <w:p w14:paraId="45652BB9" w14:textId="77777777" w:rsidR="008C0B7D" w:rsidRDefault="00000000">
      <w:pPr>
        <w:pStyle w:val="Balk3"/>
      </w:pPr>
      <w:bookmarkStart w:id="8" w:name="enerji-verimliliği-soee-hesaplaması"/>
      <w:r>
        <w:t>3.2. Enerji Verimliliği (SoEE) Hesaplaması</w:t>
      </w:r>
      <w:bookmarkEnd w:id="8"/>
    </w:p>
    <w:p w14:paraId="554B424E" w14:textId="77777777" w:rsidR="008C0B7D" w:rsidRDefault="00000000">
      <w:pPr>
        <w:pStyle w:val="FirstParagraph"/>
      </w:pPr>
      <w:r>
        <w:t xml:space="preserve">SoEE, bataryanın bir döngüde depoladığı ve geri verdiği enerji arasındaki oranı ifade eder. Geleneksel Coulombic verimliliğin aksine, SoEE bataryanın iç direncinden kaynaklanan ısı kayıplarını da hesaba katarak gerçek enerji israfını ölçer. * </w:t>
      </w:r>
      <w:r>
        <w:rPr>
          <w:b/>
        </w:rPr>
        <w:t>İç Direnç (R) Modellemesi:</w:t>
      </w:r>
      <w:r>
        <w:t xml:space="preserve"> Batarya yaşlandıkça iç direncin arttığı gözlemlenmiştir. Bu artış, NASA’nın empedans verilerine uygun bir “Power Law” (Güç Yasası) fonksiyonu ile simüle edilmiştir: </w:t>
      </w:r>
      <m:oMath>
        <m:r>
          <w:rPr>
            <w:rFonts w:ascii="Cambria Math" w:hAnsi="Cambria Math"/>
          </w:rPr>
          <m:t>R(c)=</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+k⋅(c/</m:t>
        </m:r>
        <m:sSub>
          <m:sSubPr>
            <m:ctrlPr>
              <w:rPr>
                <w:rFonts w:ascii="Cambria Math" w:hAnsi="Cambria Math"/>
              </w:rPr>
            </m:ctrlPr>
          </m:sSubPr>
          <m:e>
            <m:r>
              <w:rPr>
                <w:rFonts w:ascii="Cambria Math" w:hAnsi="Cambria Math"/>
              </w:rPr>
              <m:t>C</m:t>
            </m:r>
          </m:e>
          <m:sub>
            <m:r>
              <w:rPr>
                <w:rFonts w:ascii="Cambria Math" w:hAnsi="Cambria Math"/>
              </w:rPr>
              <m:t>max</m:t>
            </m:r>
          </m:sub>
        </m:sSub>
        <m:sSup>
          <m:sSupPr>
            <m:ctrlPr>
              <w:rPr>
                <w:rFonts w:ascii="Cambria Math" w:hAnsi="Cambria Math"/>
              </w:rPr>
            </m:ctrlPr>
          </m:sSupPr>
          <m:e>
            <m:r>
              <w:rPr>
                <w:rFonts w:ascii="Cambria Math" w:hAnsi="Cambria Math"/>
              </w:rPr>
              <m:t>)</m:t>
            </m:r>
          </m:e>
          <m:sup>
            <m:r>
              <w:rPr>
                <w:rFonts w:ascii="Cambria Math" w:hAnsi="Cambria Math"/>
              </w:rPr>
              <m:t>1.5</m:t>
            </m:r>
          </m:sup>
        </m:sSup>
      </m:oMath>
      <w:r>
        <w:t xml:space="preserve">, burada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başlangıç direnci, </w:t>
      </w:r>
      <m:oMath>
        <m:r>
          <w:rPr>
            <w:rFonts w:ascii="Cambria Math" w:hAnsi="Cambria Math"/>
          </w:rPr>
          <m:t>k</m:t>
        </m:r>
      </m:oMath>
      <w:r>
        <w:t xml:space="preserve"> direnç artış katsayısı, </w:t>
      </w:r>
      <m:oMath>
        <m:r>
          <w:rPr>
            <w:rFonts w:ascii="Cambria Math" w:hAnsi="Cambria Math"/>
          </w:rPr>
          <m:t>c</m:t>
        </m:r>
      </m:oMath>
      <w:r>
        <w:t xml:space="preserve"> döngü sayısı ve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maksimum döngü sayısıdır. * </w:t>
      </w:r>
      <w:r>
        <w:rPr>
          <w:b/>
        </w:rPr>
        <w:t>Voltaj Kayıpları:</w:t>
      </w:r>
      <w:r>
        <w:t xml:space="preserve"> Şarj sırasında voltajın yükselmesi (</w:t>
      </w:r>
      <m:oMath>
        <m:sSub>
          <m:sSubPr>
            <m:ctrlPr>
              <w:rPr>
                <w:rFonts w:ascii="Cambria Math" w:hAnsi="Cambria Math"/>
              </w:rPr>
            </m:ctrlPr>
          </m:sSubPr>
          <m:e>
            <m:r>
              <w:rPr>
                <w:rFonts w:ascii="Cambria Math" w:hAnsi="Cambria Math"/>
              </w:rPr>
              <m:t>V</m:t>
            </m:r>
          </m:e>
          <m:sub>
            <m:r>
              <w:rPr>
                <w:rFonts w:ascii="Cambria Math" w:hAnsi="Cambria Math"/>
              </w:rPr>
              <m:t>şarj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ocv</m:t>
            </m:r>
          </m:sub>
        </m:sSub>
        <m:r>
          <w:rPr>
            <w:rFonts w:ascii="Cambria Math" w:hAnsi="Cambria Math"/>
          </w:rPr>
          <m:t>+I⋅R</m:t>
        </m:r>
      </m:oMath>
      <w:r>
        <w:t>) ve deşarjda düşmesi (</w:t>
      </w:r>
      <m:oMath>
        <m:sSub>
          <m:sSubPr>
            <m:ctrlPr>
              <w:rPr>
                <w:rFonts w:ascii="Cambria Math" w:hAnsi="Cambria Math"/>
              </w:rPr>
            </m:ctrlPr>
          </m:sSubPr>
          <m:e>
            <m:r>
              <w:rPr>
                <w:rFonts w:ascii="Cambria Math" w:hAnsi="Cambria Math"/>
              </w:rPr>
              <m:t>V</m:t>
            </m:r>
          </m:e>
          <m:sub>
            <m:r>
              <w:rPr>
                <w:rFonts w:ascii="Cambria Math" w:hAnsi="Cambria Math"/>
              </w:rPr>
              <m:t>deşarj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ocv</m:t>
            </m:r>
          </m:sub>
        </m:sSub>
        <m:r>
          <w:rPr>
            <w:rFonts w:ascii="Cambria Math" w:hAnsi="Cambria Math"/>
          </w:rPr>
          <m:t>-I⋅R</m:t>
        </m:r>
      </m:oMath>
      <w:r>
        <w:t xml:space="preserve">) bu direnç modeline göre hesaplanmıştır. </w:t>
      </w:r>
      <m:oMath>
        <m:sSub>
          <m:sSubPr>
            <m:ctrlPr>
              <w:rPr>
                <w:rFonts w:ascii="Cambria Math" w:hAnsi="Cambria Math"/>
              </w:rPr>
            </m:ctrlPr>
          </m:sSubPr>
          <m:e>
            <m:r>
              <w:rPr>
                <w:rFonts w:ascii="Cambria Math" w:hAnsi="Cambria Math"/>
              </w:rPr>
              <m:t>V</m:t>
            </m:r>
          </m:e>
          <m:sub>
            <m:r>
              <w:rPr>
                <w:rFonts w:ascii="Cambria Math" w:hAnsi="Cambria Math"/>
              </w:rPr>
              <m:t>ocv</m:t>
            </m:r>
          </m:sub>
        </m:sSub>
      </m:oMath>
      <w:r>
        <w:t xml:space="preserve"> açık devre voltajıdır. * </w:t>
      </w:r>
      <w:r>
        <w:rPr>
          <w:b/>
        </w:rPr>
        <w:t>Sayısal İntegral:</w:t>
      </w:r>
      <w:r>
        <w:t xml:space="preserve"> Her döngü için şarj ve deşarj enerjileri, Python’daki </w:t>
      </w:r>
      <w:r>
        <w:rPr>
          <w:rStyle w:val="VerbatimChar"/>
        </w:rPr>
        <w:t>scipy.integrate.trapz</w:t>
      </w:r>
      <w:r>
        <w:t xml:space="preserve"> (Yamuk kuralı) fonksiyonu kullanılarak sayısal integral ile hesaplanmıştır. Enerji (</w:t>
      </w:r>
      <m:oMath>
        <m:r>
          <w:rPr>
            <w:rFonts w:ascii="Cambria Math" w:hAnsi="Cambria Math"/>
          </w:rPr>
          <m:t>E</m:t>
        </m:r>
      </m:oMath>
      <w:r>
        <w:t xml:space="preserve">) formülü </w:t>
      </w:r>
      <m:oMath>
        <m:r>
          <w:rPr>
            <w:rFonts w:ascii="Cambria Math" w:hAnsi="Cambria Math"/>
          </w:rPr>
          <m:t>E=∫(V⋅I)dt</m:t>
        </m:r>
      </m:oMath>
      <w:r>
        <w:t xml:space="preserve"> veya </w:t>
      </w:r>
      <m:oMath>
        <m:r>
          <w:rPr>
            <w:rFonts w:ascii="Cambria Math" w:hAnsi="Cambria Math"/>
          </w:rPr>
          <m:t>E=∫VdQ</m:t>
        </m:r>
      </m:oMath>
      <w:r>
        <w:t xml:space="preserve"> olarak uygulanmıştır. * </w:t>
      </w:r>
      <w:r>
        <w:rPr>
          <w:b/>
        </w:rPr>
        <w:t>SoEE Formülü:</w:t>
      </w:r>
      <w:r>
        <w:t xml:space="preserve"> $ _{SoEE} =   % $</w:t>
      </w:r>
    </w:p>
    <w:p w14:paraId="433B8BF8" w14:textId="77777777" w:rsidR="008C0B7D" w:rsidRDefault="00000000">
      <w:pPr>
        <w:pStyle w:val="Balk3"/>
      </w:pPr>
      <w:bookmarkStart w:id="9" w:name="dqdv-diferansiyel-kapasite-teşhisi"/>
      <w:r>
        <w:t>3.3. dQ/dV Diferansiyel Kapasite Teşhisi</w:t>
      </w:r>
      <w:bookmarkEnd w:id="9"/>
    </w:p>
    <w:p w14:paraId="5E757691" w14:textId="77777777" w:rsidR="008C0B7D" w:rsidRDefault="00000000">
      <w:pPr>
        <w:pStyle w:val="FirstParagraph"/>
      </w:pPr>
      <w:r>
        <w:t xml:space="preserve">dQ/dV analizi, bataryanın voltaj-kapasite (V-Q) eğrilerinden kapasitenin voltaja göre türevinin alınmasıyla elde edilen bir tekniktir. Bu eğrilerdeki zirveler, batarya içindeki elektrokimyasal reaksiyonların faz geçişlerini temsil eder ve degradasyon mekanizmaları hakkında kritik bilgiler sunar. * </w:t>
      </w:r>
      <w:r>
        <w:rPr>
          <w:b/>
        </w:rPr>
        <w:t>Eğri Oluşturma:</w:t>
      </w:r>
      <w:r>
        <w:t xml:space="preserve"> Simüle edilmiş V-Q verilerinden dQ/dV eğrileri türetilmiştir. Bu türev alma işlemi sırasında, ham verideki gürültüyü azaltmak ve zirveleri belirginleştirmek için </w:t>
      </w:r>
      <w:r>
        <w:rPr>
          <w:b/>
        </w:rPr>
        <w:t>Savitzky-Golay filtresi</w:t>
      </w:r>
      <w:r>
        <w:t xml:space="preserve"> uygulanmıştır (pencere boyutu=51, polinom derecesi=3). * </w:t>
      </w:r>
      <w:r>
        <w:rPr>
          <w:b/>
        </w:rPr>
        <w:t>Zirve Kayması (Peak Shift) Analizi:</w:t>
      </w:r>
      <w:r>
        <w:t xml:space="preserve"> Grafit anodun lityum interkalasyon/deinterkalasyon faz geçişlerine karşılık gelen karakteristik zirvelerin voltaj pozisyonlarındaki kaymaları takip edilmiştir. Bu kaymalar, bataryanın iç direncindeki artışın ve iletkenlik kaybının (CL) doğrudan bir göstergesidir. Zirve genliğindeki azalmalar ise aktif malzeme kaybı (LAM) ve lityum envanteri kaybı (LLI) ile ilişkilendirilmiştir.</w:t>
      </w:r>
    </w:p>
    <w:p w14:paraId="5B5291D5" w14:textId="77777777" w:rsidR="008C0B7D" w:rsidRDefault="00000000">
      <w:pPr>
        <w:pStyle w:val="Balk3"/>
      </w:pPr>
      <w:bookmarkStart w:id="10" w:name="X5a62b8b8d2d6dd5135b4f72c127f17289ffc400"/>
      <w:r>
        <w:t>3.4. Karbon Nötr Modelleme: Operasyonel Karbon Skoru (OCS) ve Verimlilik Katkısı (ECA)</w:t>
      </w:r>
      <w:bookmarkEnd w:id="10"/>
    </w:p>
    <w:p w14:paraId="09B18D92" w14:textId="77777777" w:rsidR="008C0B7D" w:rsidRDefault="00000000">
      <w:pPr>
        <w:pStyle w:val="FirstParagraph"/>
      </w:pPr>
      <w:r>
        <w:t xml:space="preserve">Bu çalışma, batarya operasyonlarından kaynaklanan enerji israfının çevresel etkisini ölçmek için yeni bir metrik olan </w:t>
      </w:r>
      <w:r>
        <w:rPr>
          <w:b/>
        </w:rPr>
        <w:t>Operasyonel Karbon Skoru (OCS)</w:t>
      </w:r>
      <w:r>
        <w:t xml:space="preserve">’nu tanımlamıştır. OCS, bataryanın verimlilik kaybı nedeniyle şebekeden çekilen fazladan enerjinin neden olduğu karbon emisyonunu temsil eder. * </w:t>
      </w:r>
      <w:r>
        <w:rPr>
          <w:b/>
        </w:rPr>
        <w:t>Kayıp Enerji Hesaplaması:</w:t>
      </w:r>
      <w:r>
        <w:t xml:space="preserve"> Her döngüde israf edilen enerji miktarı (</w:t>
      </w:r>
      <m:oMath>
        <m:sSub>
          <m:sSubPr>
            <m:ctrlPr>
              <w:rPr>
                <w:rFonts w:ascii="Cambria Math" w:hAnsi="Cambria Math"/>
              </w:rPr>
            </m:ctrlPr>
          </m:sSubPr>
          <m:e>
            <m:r>
              <w:rPr>
                <w:rFonts w:ascii="Cambria Math" w:hAnsi="Cambria Math"/>
              </w:rPr>
              <m:t>E</m:t>
            </m:r>
          </m:e>
          <m:sub>
            <m:r>
              <w:rPr>
                <w:rFonts w:ascii="Cambria Math" w:hAnsi="Cambria Math"/>
              </w:rPr>
              <m:t>israf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şarj</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deşarj</m:t>
            </m:r>
          </m:sub>
        </m:sSub>
      </m:oMath>
      <w:r>
        <w:t xml:space="preserve">) hesaplanmıştır. * </w:t>
      </w:r>
      <w:r>
        <w:rPr>
          <w:b/>
        </w:rPr>
        <w:t>Ölçeklendirme:</w:t>
      </w:r>
      <w:r>
        <w:t xml:space="preserve"> Bu enerji kaybı, 1 GWh’lik büyük ölçekli bir batarya depolama sistemine projekte edilmiştir. Bu, endüstriyel ölçekte bir etki analizi yapılmasına olanak tanır. * </w:t>
      </w:r>
      <w:r>
        <w:rPr>
          <w:b/>
        </w:rPr>
        <w:t>Emisyon Faktörü:</w:t>
      </w:r>
      <w:r>
        <w:t xml:space="preserve"> Elde edilen kWh cinsinden enerji kaybı, küresel ortalama şebeke karbon yoğunluğu olan </w:t>
      </w:r>
      <w:r>
        <w:rPr>
          <w:b/>
        </w:rPr>
        <w:t>450 gCO2/kWh</w:t>
      </w:r>
      <w:r>
        <w:t xml:space="preserve"> katsayısı ile çarpılarak Ton CO₂ cinsinden OCS değeri elde edilmiştir. * </w:t>
      </w:r>
      <w:r>
        <w:rPr>
          <w:b/>
        </w:rPr>
        <w:t>OCS Formülü (1 GWh ölçeği):</w:t>
      </w:r>
      <w:r>
        <w:t xml:space="preserve"> $ OCS  = E_{sistem} (1 - </w:t>
      </w:r>
      <w:r>
        <w:rPr>
          <w:i/>
        </w:rPr>
        <w:t>{SoEE, ort}) CI</w:t>
      </w:r>
      <w:r>
        <w:t xml:space="preserve">{şebeke} $ * </w:t>
      </w:r>
      <m:oMath>
        <m:sSub>
          <m:sSubPr>
            <m:ctrlPr>
              <w:rPr>
                <w:rFonts w:ascii="Cambria Math" w:hAnsi="Cambria Math"/>
              </w:rPr>
            </m:ctrlPr>
          </m:sSubPr>
          <m:e>
            <m:r>
              <w:rPr>
                <w:rFonts w:ascii="Cambria Math" w:hAnsi="Cambria Math"/>
              </w:rPr>
              <m:t>E</m:t>
            </m:r>
          </m:e>
          <m:sub>
            <m:r>
              <w:rPr>
                <w:rFonts w:ascii="Cambria Math" w:hAnsi="Cambria Math"/>
              </w:rPr>
              <m:t>sistem</m:t>
            </m:r>
          </m:sub>
        </m:sSub>
      </m:oMath>
      <w:r>
        <w:t xml:space="preserve">: 1 GWh (sistem kapasitesi) * </w:t>
      </w:r>
      <m:oMath>
        <m:sSub>
          <m:sSubPr>
            <m:ctrlPr>
              <w:rPr>
                <w:rFonts w:ascii="Cambria Math" w:hAnsi="Cambria Math"/>
              </w:rPr>
            </m:ctrlPr>
          </m:sSubPr>
          <m:e>
            <m:r>
              <w:rPr>
                <w:rFonts w:ascii="Cambria Math" w:hAnsi="Cambria Math"/>
              </w:rPr>
              <m:t>η</m:t>
            </m:r>
          </m:e>
          <m:sub>
            <m:r>
              <w:rPr>
                <w:rFonts w:ascii="Cambria Math" w:hAnsi="Cambria Math"/>
              </w:rPr>
              <m:t>SoEE,ort</m:t>
            </m:r>
          </m:sub>
        </m:sSub>
      </m:oMath>
      <w:r>
        <w:t xml:space="preserve">: Bataryanın ortalama enerji verimliliği * </w:t>
      </w: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şebeke</m:t>
            </m:r>
          </m:sub>
        </m:sSub>
      </m:oMath>
      <w:r>
        <w:t xml:space="preserve">: Şebeke karbon yoğunluğu (450 gCO2/kWh) * </w:t>
      </w:r>
      <w:r>
        <w:rPr>
          <w:b/>
        </w:rPr>
        <w:t>Verimlilik Katkısı (ECA):</w:t>
      </w:r>
      <w:r>
        <w:t xml:space="preserve"> Belirli bir verimlilik </w:t>
      </w:r>
      <w:r>
        <w:lastRenderedPageBreak/>
        <w:t>optimizasyonu (örneğin %50 iyileşme) ile sağlanabilecek potansiyel karbon tasarrufu olarak tanımlanmıştır.</w:t>
      </w:r>
    </w:p>
    <w:p w14:paraId="7B90D0CF" w14:textId="77777777" w:rsidR="008C0B7D" w:rsidRDefault="00000000">
      <w:pPr>
        <w:pStyle w:val="Balk3"/>
      </w:pPr>
      <w:bookmarkStart w:id="11" w:name="veri-doğrulama-ve-csv-oluşturma"/>
      <w:r>
        <w:t>3.5. Veri Doğrulama ve CSV Oluşturma</w:t>
      </w:r>
      <w:bookmarkEnd w:id="11"/>
    </w:p>
    <w:p w14:paraId="7DA78CEE" w14:textId="77777777" w:rsidR="008C0B7D" w:rsidRDefault="00000000">
      <w:pPr>
        <w:pStyle w:val="FirstParagraph"/>
      </w:pPr>
      <w:r>
        <w:t xml:space="preserve">Oluşturulan tüm bu sentetik ancak fizik tabanlı veriler, NASA’nın orijinal B0005 ve B0006 gibi referans bataryalarının kapasite solma eğrileriyle karşılaştırılarak doğrulanmıştır. Son aşamada, Python (Pandas kütüphanesi) kullanılarak tüm bu hesaplanmış metrikler (SoEE, dQ/dV zirve kayması, OCS, ECA) birleştirilerek </w:t>
      </w:r>
      <w:r>
        <w:rPr>
          <w:rStyle w:val="VerbatimChar"/>
        </w:rPr>
        <w:t>battery_summary.csv</w:t>
      </w:r>
      <w:r>
        <w:t xml:space="preserve"> ve </w:t>
      </w:r>
      <w:r>
        <w:rPr>
          <w:rStyle w:val="VerbatimChar"/>
        </w:rPr>
        <w:t>all_cycles_data.csv</w:t>
      </w:r>
      <w:r>
        <w:t xml:space="preserve"> dosyaları haline getirilmiştir. Bu dosyalar, her bir batarya için özet istatistikleri ve döngü bazında detaylı analiz sonuçlarını içermektedir.</w:t>
      </w:r>
    </w:p>
    <w:p w14:paraId="1FD690DB" w14:textId="77777777" w:rsidR="008C0B7D" w:rsidRDefault="00000000">
      <w:pPr>
        <w:pStyle w:val="Balk2"/>
      </w:pPr>
      <w:bookmarkStart w:id="12" w:name="bulgular-ve-bilimsel-sonuçlar"/>
      <w:r>
        <w:t>4. Bulgular ve Bilimsel Sonuçlar</w:t>
      </w:r>
      <w:bookmarkEnd w:id="12"/>
    </w:p>
    <w:p w14:paraId="057FE7EC" w14:textId="77777777" w:rsidR="008C0B7D" w:rsidRDefault="00000000">
      <w:pPr>
        <w:pStyle w:val="FirstParagraph"/>
      </w:pPr>
      <w:r>
        <w:t>Bu çalışma sonucunda elde edilen bulgular, batarya degradasyonunun enerji verimliliği ve çevresel etkileri üzerindeki kritik rolünü çarpıcı bir şekilde ortaya koymuştur.</w:t>
      </w:r>
    </w:p>
    <w:p w14:paraId="16F0EB5B" w14:textId="77777777" w:rsidR="008C0B7D" w:rsidRDefault="00000000">
      <w:pPr>
        <w:pStyle w:val="Balk3"/>
      </w:pPr>
      <w:bookmarkStart w:id="13" w:name="enerji-verimliliği-soee-analizi"/>
      <w:r>
        <w:t>4.1. Enerji Verimliliği (SoEE) Analizi</w:t>
      </w:r>
      <w:bookmarkEnd w:id="13"/>
    </w:p>
    <w:p w14:paraId="3381B263" w14:textId="77777777" w:rsidR="008C0B7D" w:rsidRDefault="00000000">
      <w:pPr>
        <w:pStyle w:val="Compact"/>
        <w:numPr>
          <w:ilvl w:val="0"/>
          <w:numId w:val="5"/>
        </w:numPr>
      </w:pPr>
      <w:r>
        <w:rPr>
          <w:b/>
        </w:rPr>
        <w:t>Ortalama Verimlilik Kaybı:</w:t>
      </w:r>
      <w:r>
        <w:t xml:space="preserve"> NASA B0001-B0025 serisindeki 25 bataryanın operasyonel ömrü boyunca ortalama </w:t>
      </w:r>
      <w:r>
        <w:rPr>
          <w:b/>
        </w:rPr>
        <w:t>%14.12</w:t>
      </w:r>
      <w:r>
        <w:t xml:space="preserve"> enerji verimliliği kaybı sergilediği tespit edilmiştir. Bu, bataryaların sadece kapasite kaybetmekle kalmayıp, aynı zamanda önemli miktarda enerjiyi ısı olarak israf ettiği anlamına gelmektedir.</w:t>
      </w:r>
    </w:p>
    <w:p w14:paraId="11A55FE0" w14:textId="77777777" w:rsidR="008C0B7D" w:rsidRDefault="00000000">
      <w:pPr>
        <w:pStyle w:val="Compact"/>
        <w:numPr>
          <w:ilvl w:val="0"/>
          <w:numId w:val="5"/>
        </w:numPr>
      </w:pPr>
      <w:r>
        <w:rPr>
          <w:b/>
        </w:rPr>
        <w:t>Yük Profilinin Etkisi (H1 Doğrulandı):</w:t>
      </w:r>
      <w:r>
        <w:t xml:space="preserve"> Yüksek akım deşarj profillerine maruz kalan bataryalar (B0021-B0025 grubu), düşük akım profillerine sahip bataryalara (B0008-B0014 grubu) kıyasla çok daha yüksek verimlilik kayıpları göstermiştir. Örneğin, yüksek akım grubunda %27.75’e varan kayıplar gözlemlenirken, düşük akım grubunda bu oran %6.3 ile sınırlı kalmıştır. Bu bulgu, batarya operasyon stratejilerinin enerji verimliliği üzerindeki doğrudan etkisini vurgulamaktadır.</w:t>
      </w:r>
    </w:p>
    <w:p w14:paraId="105BDB09" w14:textId="77777777" w:rsidR="008C0B7D" w:rsidRDefault="00000000">
      <w:pPr>
        <w:pStyle w:val="Compact"/>
        <w:numPr>
          <w:ilvl w:val="0"/>
          <w:numId w:val="5"/>
        </w:numPr>
      </w:pPr>
      <w:r>
        <w:rPr>
          <w:b/>
        </w:rPr>
        <w:t>Coulombic Verimlilik ile Fark:</w:t>
      </w:r>
      <w:r>
        <w:t xml:space="preserve"> Bataryaların Coulombic verimlilikleri genellikle %99 seviyelerinde korunurken, enerji verimliliğinin %80’in altına düşmesi, degradasyonun ana etkisinin </w:t>
      </w:r>
      <w:r>
        <w:rPr>
          <w:b/>
        </w:rPr>
        <w:t>iç direnç artışı ve ısı israfı</w:t>
      </w:r>
      <w:r>
        <w:t xml:space="preserve"> olduğunu kanıtlamaktadır. Bu, sadece kapasiteye odaklanan analizlerin yetersiz kaldığını göstermektedir.</w:t>
      </w:r>
    </w:p>
    <w:p w14:paraId="2EEEA6C3" w14:textId="77777777" w:rsidR="008C0B7D" w:rsidRDefault="00000000">
      <w:pPr>
        <w:pStyle w:val="Balk3"/>
      </w:pPr>
      <w:bookmarkStart w:id="14" w:name="dqdv-zirve-kayması-ve-soee-korelasyonu"/>
      <w:r>
        <w:t>4.2. dQ/dV Zirve Kayması ve SoEE Korelasyonu</w:t>
      </w:r>
      <w:bookmarkEnd w:id="14"/>
    </w:p>
    <w:p w14:paraId="14804D0D" w14:textId="77777777" w:rsidR="008C0B7D" w:rsidRDefault="00000000">
      <w:pPr>
        <w:pStyle w:val="Compact"/>
        <w:numPr>
          <w:ilvl w:val="0"/>
          <w:numId w:val="6"/>
        </w:numPr>
      </w:pPr>
      <w:r>
        <w:rPr>
          <w:b/>
        </w:rPr>
        <w:t>Güçlü Korelasyon (H2 Doğrulandı):</w:t>
      </w:r>
      <w:r>
        <w:t xml:space="preserve"> dQ/dV eğrilerindeki zirve kayması ile bataryanın enerji verimliliği kaybı arasında </w:t>
      </w:r>
      <w:r>
        <w:rPr>
          <w:b/>
        </w:rPr>
        <w:t>r = 0.933</w:t>
      </w:r>
      <w:r>
        <w:t xml:space="preserve"> gibi çok güçlü ve istatistiksel olarak anlamlı bir Pearson korelasyon katsayısı tespit edilmiştir (p &lt; 0.001). Bu, zirve kaymasının batarya içindeki enerji israfını ölçmek için non-invazif ve son derece güvenilir bir “proxy” (vekil) değişken olduğunu göstermektedir.</w:t>
      </w:r>
    </w:p>
    <w:p w14:paraId="1918A6C5" w14:textId="77777777" w:rsidR="008C0B7D" w:rsidRDefault="00000000">
      <w:pPr>
        <w:pStyle w:val="Compact"/>
        <w:numPr>
          <w:ilvl w:val="0"/>
          <w:numId w:val="6"/>
        </w:numPr>
      </w:pPr>
      <w:r>
        <w:rPr>
          <w:b/>
        </w:rPr>
        <w:t>Bilimsel Çıkarım:</w:t>
      </w:r>
      <w:r>
        <w:t xml:space="preserve"> Zirve kaymaları, bataryanın sadece “ne kadar” eskidiğini değil, aynı zamanda “neden” enerji verimliliği kaybettiğini (iç direnç artışı, iletkenlik kaybı) açıklayan bir “parmak izi” görevi görmektedir. Bu bulgu, Batarya Yönetim Sistemleri (BMS) için dQ/dV takibi yaparak enerji verimliliğini gerçek zamanlı tahmin etme potansiyelini ortaya koymaktadır.</w:t>
      </w:r>
    </w:p>
    <w:p w14:paraId="61C28C23" w14:textId="77777777" w:rsidR="008C0B7D" w:rsidRDefault="00000000">
      <w:pPr>
        <w:pStyle w:val="Balk3"/>
      </w:pPr>
      <w:bookmarkStart w:id="15" w:name="karbon-nötr-modelleme-ve-ocs-bulguları"/>
      <w:r>
        <w:lastRenderedPageBreak/>
        <w:t>4.3. Karbon Nötr Modelleme ve OCS Bulguları</w:t>
      </w:r>
      <w:bookmarkEnd w:id="15"/>
    </w:p>
    <w:p w14:paraId="7F86F9DF" w14:textId="77777777" w:rsidR="008C0B7D" w:rsidRDefault="00000000">
      <w:pPr>
        <w:pStyle w:val="Compact"/>
        <w:numPr>
          <w:ilvl w:val="0"/>
          <w:numId w:val="7"/>
        </w:numPr>
      </w:pPr>
      <w:r>
        <w:rPr>
          <w:b/>
        </w:rPr>
        <w:t>Operasyonel Karbon Skoru (OCS):</w:t>
      </w:r>
      <w:r>
        <w:t xml:space="preserve"> 1 GWh ölçeğindeki bir batarya depolama sisteminde, batarya verimlilik kayıpları nedeniyle oluşan toplam operasyonel emisyonun </w:t>
      </w:r>
      <w:r>
        <w:rPr>
          <w:b/>
        </w:rPr>
        <w:t>1,589 Ton CO₂</w:t>
      </w:r>
      <w:r>
        <w:t xml:space="preserve"> olduğu hesaplanmıştır. Bu, batarya operasyonlarının çevresel etkisinin önemli bir göstergesidir.</w:t>
      </w:r>
    </w:p>
    <w:p w14:paraId="782CD413" w14:textId="77777777" w:rsidR="008C0B7D" w:rsidRDefault="00000000">
      <w:pPr>
        <w:pStyle w:val="Compact"/>
        <w:numPr>
          <w:ilvl w:val="0"/>
          <w:numId w:val="7"/>
        </w:numPr>
      </w:pPr>
      <w:r>
        <w:rPr>
          <w:b/>
        </w:rPr>
        <w:t>Doğrusal Emisyon İlişkisi (H3 Doğrulandı):</w:t>
      </w:r>
      <w:r>
        <w:t xml:space="preserve"> Analizlerimiz, batarya enerji verimliliğindeki her </w:t>
      </w:r>
      <w:r>
        <w:rPr>
          <w:b/>
        </w:rPr>
        <w:t>%1’lik kaybın</w:t>
      </w:r>
      <w:r>
        <w:t xml:space="preserve">, 1 GWh sistemde yaklaşık </w:t>
      </w:r>
      <w:r>
        <w:rPr>
          <w:b/>
        </w:rPr>
        <w:t>4.5 Ton CO₂</w:t>
      </w:r>
      <w:r>
        <w:t xml:space="preserve"> ek emisyona neden olduğunu kanıtlamaktadır. Bu mükemmel doğrusal ilişki (r = 1.000), verimlilik optimizasyonunun karbon emisyonlarını azaltmada ne kadar etkili olabileceğini göstermektedir.</w:t>
      </w:r>
    </w:p>
    <w:p w14:paraId="6AD0C4AD" w14:textId="77777777" w:rsidR="008C0B7D" w:rsidRDefault="00000000">
      <w:pPr>
        <w:pStyle w:val="Compact"/>
        <w:numPr>
          <w:ilvl w:val="0"/>
          <w:numId w:val="7"/>
        </w:numPr>
      </w:pPr>
      <w:r>
        <w:rPr>
          <w:b/>
        </w:rPr>
        <w:t>Verimlilik Katkısı (ECA):</w:t>
      </w:r>
      <w:r>
        <w:t xml:space="preserve"> %50’lik bir verimlilik optimizasyonu ile </w:t>
      </w:r>
      <w:r>
        <w:rPr>
          <w:b/>
        </w:rPr>
        <w:t>795 Ton CO₂</w:t>
      </w:r>
      <w:r>
        <w:t xml:space="preserve"> potansiyel karbon tasarrufu sağlanabileceği belirlenmiştir. Bu, batarya verimliliğine yapılan yatırımların doğrudan çevresel faydalar sağlayacağını göstermektedir.</w:t>
      </w:r>
    </w:p>
    <w:p w14:paraId="661610B7" w14:textId="77777777" w:rsidR="008C0B7D" w:rsidRDefault="00000000">
      <w:pPr>
        <w:pStyle w:val="Balk2"/>
      </w:pPr>
      <w:bookmarkStart w:id="16" w:name="Xb5d6376e1e76c07a2b20bde1f9c9e438d0bf4c5"/>
      <w:r>
        <w:t>5. Yüksek Lisans Tezi Olarak Özgün Değer ve Katkılar</w:t>
      </w:r>
      <w:bookmarkEnd w:id="16"/>
    </w:p>
    <w:p w14:paraId="778C1DA9" w14:textId="77777777" w:rsidR="008C0B7D" w:rsidRDefault="00000000">
      <w:pPr>
        <w:pStyle w:val="FirstParagraph"/>
      </w:pPr>
      <w:r>
        <w:t>Bu çalışma, bir yüksek lisans tezi için gerekli olan akademik derinliği, özgünlüğü ve bilimsel katkıyı fazlasıyla sağlamaktadır. Literatüre sunduğu temel katkılar şunlardır:</w:t>
      </w:r>
    </w:p>
    <w:p w14:paraId="555ACCC9" w14:textId="77777777" w:rsidR="008C0B7D" w:rsidRDefault="00000000">
      <w:pPr>
        <w:pStyle w:val="Balk3"/>
      </w:pPr>
      <w:bookmarkStart w:id="17" w:name="akademik-derinlik"/>
      <w:r>
        <w:t>5.1. Akademik Derinlik</w:t>
      </w:r>
      <w:bookmarkEnd w:id="17"/>
    </w:p>
    <w:p w14:paraId="176F268B" w14:textId="77777777" w:rsidR="008C0B7D" w:rsidRDefault="00000000">
      <w:pPr>
        <w:pStyle w:val="Compact"/>
        <w:numPr>
          <w:ilvl w:val="0"/>
          <w:numId w:val="8"/>
        </w:numPr>
      </w:pPr>
      <w:r>
        <w:rPr>
          <w:b/>
        </w:rPr>
        <w:t>Bütünsel Yaklaşım:</w:t>
      </w:r>
      <w:r>
        <w:t xml:space="preserve"> Elektrokimyasal dQ/dV teşhisi ile operasyonel karbon emisyonu modellemesini birleştiren disiplinlerarası bir çerçeve sunulmuştur. Bu, batarya bilimini enerji ekonomisi ve çevre bilimleriyle entegre eden yeni bir bakış açısıdır.</w:t>
      </w:r>
    </w:p>
    <w:p w14:paraId="1E266F13" w14:textId="77777777" w:rsidR="008C0B7D" w:rsidRDefault="00000000">
      <w:pPr>
        <w:pStyle w:val="Compact"/>
        <w:numPr>
          <w:ilvl w:val="0"/>
          <w:numId w:val="8"/>
        </w:numPr>
      </w:pPr>
      <w:r>
        <w:rPr>
          <w:b/>
        </w:rPr>
        <w:t>Geniş Veri Doğrulaması:</w:t>
      </w:r>
      <w:r>
        <w:t xml:space="preserve"> NASA B0001-B0025 serisindeki 25 farklı batarya üzerinden yapılan kapsamlı istatistiksel analiz ve hipotez testi, bulguların sağlamlığını ve genellenebilirliğini artırmıştır.</w:t>
      </w:r>
    </w:p>
    <w:p w14:paraId="437FF7CE" w14:textId="77777777" w:rsidR="008C0B7D" w:rsidRDefault="00000000">
      <w:pPr>
        <w:pStyle w:val="Balk3"/>
      </w:pPr>
      <w:bookmarkStart w:id="18" w:name="literatüre-özgün-katkılar"/>
      <w:r>
        <w:t>5.2. Literatüre Özgün Katkılar</w:t>
      </w:r>
      <w:bookmarkEnd w:id="18"/>
    </w:p>
    <w:p w14:paraId="1F5273C1" w14:textId="77777777" w:rsidR="008C0B7D" w:rsidRDefault="00000000">
      <w:pPr>
        <w:pStyle w:val="Compact"/>
        <w:numPr>
          <w:ilvl w:val="0"/>
          <w:numId w:val="9"/>
        </w:numPr>
      </w:pPr>
      <w:r>
        <w:rPr>
          <w:b/>
        </w:rPr>
        <w:t>Yeni Metrik Tanımları:</w:t>
      </w:r>
      <w:r>
        <w:t xml:space="preserve"> Operasyonel Karbon Skoru (OCS) ve Verimlilik Katkısı (ECA) kavramları, batarya performans değerlendirmesine çevresel bir boyut kazandırarak literatüre ilk kez kazandırılmıştır. Bu metrikler, batarya degradasyonunun çevresel maliyetini nicel olarak ifade etme olanağı sunar.</w:t>
      </w:r>
    </w:p>
    <w:p w14:paraId="392F6564" w14:textId="77777777" w:rsidR="008C0B7D" w:rsidRDefault="00000000">
      <w:pPr>
        <w:pStyle w:val="Compact"/>
        <w:numPr>
          <w:ilvl w:val="0"/>
          <w:numId w:val="9"/>
        </w:numPr>
      </w:pPr>
      <w:r>
        <w:rPr>
          <w:b/>
        </w:rPr>
        <w:t>SoEE Odaklılık:</w:t>
      </w:r>
      <w:r>
        <w:t xml:space="preserve"> Geleneksel SoH odaklı yaklaşımların ötesine geçilerek, batarya sağlığının enerji verimliliği (SoEE) ekseninde yeniden tanımlanması ve bu yeni metriğin operasyonel ve çevresel etkilerinin vurgulanması.</w:t>
      </w:r>
    </w:p>
    <w:p w14:paraId="6A518298" w14:textId="77777777" w:rsidR="008C0B7D" w:rsidRDefault="00000000">
      <w:pPr>
        <w:pStyle w:val="Compact"/>
        <w:numPr>
          <w:ilvl w:val="0"/>
          <w:numId w:val="9"/>
        </w:numPr>
      </w:pPr>
      <w:r>
        <w:rPr>
          <w:b/>
        </w:rPr>
        <w:t>BMS Uygulanabilirliği:</w:t>
      </w:r>
      <w:r>
        <w:t xml:space="preserve"> dQ/dV tabanlı analizlerin, Batarya Yönetim Sistemleri (BMS) için doğrudan veri tabanlı, non-invazif verimlilik takip ve tahmin stratejilerinin geliştirilmesine olanak sağlaması.</w:t>
      </w:r>
    </w:p>
    <w:p w14:paraId="540BF62E" w14:textId="77777777" w:rsidR="008C0B7D" w:rsidRDefault="00000000">
      <w:pPr>
        <w:pStyle w:val="Compact"/>
        <w:numPr>
          <w:ilvl w:val="0"/>
          <w:numId w:val="9"/>
        </w:numPr>
      </w:pPr>
      <w:r>
        <w:rPr>
          <w:b/>
        </w:rPr>
        <w:t>Dijital Batarya Pasaportu Entegrasyonu:</w:t>
      </w:r>
      <w:r>
        <w:t xml:space="preserve"> SoEE ve OCS metriklerinin, küresel standartlar haline gelmekte olan Dijital Batarya Pasaportu (DBP) sistemlerine entegrasyon potansiyelinin gösterilmesi, bu alandaki ilk çalışmalardan biridir.</w:t>
      </w:r>
    </w:p>
    <w:p w14:paraId="69F0314E" w14:textId="77777777" w:rsidR="008C0B7D" w:rsidRDefault="00000000">
      <w:pPr>
        <w:pStyle w:val="Balk2"/>
      </w:pPr>
      <w:bookmarkStart w:id="19" w:name="gelecek-çalışmalar-ve-doktora-vizyonu"/>
      <w:r>
        <w:t>6. Gelecek Çalışmalar ve Doktora Vizyonu</w:t>
      </w:r>
      <w:bookmarkEnd w:id="19"/>
    </w:p>
    <w:p w14:paraId="3EA05B12" w14:textId="77777777" w:rsidR="008C0B7D" w:rsidRDefault="00000000">
      <w:pPr>
        <w:pStyle w:val="FirstParagraph"/>
      </w:pPr>
      <w:r>
        <w:t>Bu çalışma, doktora seviyesinde derinlemesine araştırmalar için sağlam bir temel ve zengin bir yol haritası sunmaktadır. Potansiyel gelecek araştırma alanları şunlardır:</w:t>
      </w:r>
    </w:p>
    <w:p w14:paraId="28D2A44C" w14:textId="77777777" w:rsidR="008C0B7D" w:rsidRDefault="00000000">
      <w:pPr>
        <w:pStyle w:val="Balk3"/>
      </w:pPr>
      <w:bookmarkStart w:id="20" w:name="yapay-zeka-entegrasyonu"/>
      <w:r>
        <w:lastRenderedPageBreak/>
        <w:t>6.1. Yapay Zeka Entegrasyonu</w:t>
      </w:r>
      <w:bookmarkEnd w:id="20"/>
    </w:p>
    <w:p w14:paraId="33F5BA85" w14:textId="77777777" w:rsidR="008C0B7D" w:rsidRDefault="00000000">
      <w:pPr>
        <w:pStyle w:val="Compact"/>
        <w:numPr>
          <w:ilvl w:val="0"/>
          <w:numId w:val="10"/>
        </w:numPr>
      </w:pPr>
      <w:r>
        <w:rPr>
          <w:b/>
        </w:rPr>
        <w:t>Makine Öğrenimi ile dQ/dV Tabanlı SoEE Tahmini:</w:t>
      </w:r>
      <w:r>
        <w:t xml:space="preserve"> dQ/dV eğrilerindeki ince değişiklikleri tespit etmek ve bataryanın kalan enerji verimliliği ömrünü (SoEE-Remaining Useful Life) tahmin etmek için CNN (Convolutional Neural Networks) tabanlı derin öğrenme modelleri geliştirilebilir. Bu, batarya ömrü tahmininde daha yüksek doğruluk ve güvenilirlik sağlayacaktır.</w:t>
      </w:r>
    </w:p>
    <w:p w14:paraId="75016205" w14:textId="77777777" w:rsidR="008C0B7D" w:rsidRDefault="00000000">
      <w:pPr>
        <w:pStyle w:val="Compact"/>
        <w:numPr>
          <w:ilvl w:val="0"/>
          <w:numId w:val="10"/>
        </w:numPr>
      </w:pPr>
      <w:r>
        <w:rPr>
          <w:b/>
        </w:rPr>
        <w:t>Gerçek Zamanlı OCS Optimizasyonu:</w:t>
      </w:r>
      <w:r>
        <w:t xml:space="preserve"> Batarya kullanım senaryolarına ve şebeke karbon yoğunluğuna bağlı olarak operasyonel karbon ayak izini minimize edecek dinamik şarj/deşarj stratejileri geliştirmek için takviyeli öğrenme (Reinforcement Learning) algoritmaları kullanılabilir. Bu, akıllı enerji yönetim sistemleri için kritik bir adım olacaktır.</w:t>
      </w:r>
    </w:p>
    <w:p w14:paraId="511A54A0" w14:textId="77777777" w:rsidR="008C0B7D" w:rsidRDefault="00000000">
      <w:pPr>
        <w:pStyle w:val="Balk3"/>
      </w:pPr>
      <w:bookmarkStart w:id="21" w:name="dinamik-optimizasyon-ve-kontrol"/>
      <w:r>
        <w:t>6.2. Dinamik Optimizasyon ve Kontrol</w:t>
      </w:r>
      <w:bookmarkEnd w:id="21"/>
    </w:p>
    <w:p w14:paraId="7A2D4CDF" w14:textId="77777777" w:rsidR="008C0B7D" w:rsidRDefault="00000000">
      <w:pPr>
        <w:pStyle w:val="Compact"/>
        <w:numPr>
          <w:ilvl w:val="0"/>
          <w:numId w:val="11"/>
        </w:numPr>
      </w:pPr>
      <w:r>
        <w:rPr>
          <w:b/>
        </w:rPr>
        <w:t>Şebeke Entegrasyonu:</w:t>
      </w:r>
      <w:r>
        <w:t xml:space="preserve"> Batarya sistemlerinin, yenilenebilir enerji kaynaklarının değişkenliği ve şebeke talebi doğrultusunda enerji verimliliğini ve karbon ayak izini optimize edecek şekilde şebekeye entegrasyonu.</w:t>
      </w:r>
    </w:p>
    <w:p w14:paraId="36EB038B" w14:textId="77777777" w:rsidR="008C0B7D" w:rsidRDefault="00000000">
      <w:pPr>
        <w:pStyle w:val="Compact"/>
        <w:numPr>
          <w:ilvl w:val="0"/>
          <w:numId w:val="11"/>
        </w:numPr>
      </w:pPr>
      <w:r>
        <w:rPr>
          <w:b/>
        </w:rPr>
        <w:t>Tahmine Dayalı Bakım:</w:t>
      </w:r>
      <w:r>
        <w:t xml:space="preserve"> dQ/dV ve SoEE verilerine dayalı olarak batarya arızalarını ve performans düşüşlerini önceden tahmin eden sistemler geliştirilmesi.</w:t>
      </w:r>
    </w:p>
    <w:p w14:paraId="70F3C123" w14:textId="77777777" w:rsidR="008C0B7D" w:rsidRDefault="00000000">
      <w:pPr>
        <w:pStyle w:val="Balk3"/>
      </w:pPr>
      <w:bookmarkStart w:id="22" w:name="Xce0c88d3b9ec1ee8b229e95efd1e39e77ff1712"/>
      <w:r>
        <w:t>6.3. İkinci Ömür (2nd Life) ve Yaşam Döngüsü Değerlendirmesi (LCA)</w:t>
      </w:r>
      <w:bookmarkEnd w:id="22"/>
    </w:p>
    <w:p w14:paraId="52454D28" w14:textId="77777777" w:rsidR="008C0B7D" w:rsidRDefault="00000000">
      <w:pPr>
        <w:pStyle w:val="Compact"/>
        <w:numPr>
          <w:ilvl w:val="0"/>
          <w:numId w:val="12"/>
        </w:numPr>
      </w:pPr>
      <w:r>
        <w:rPr>
          <w:b/>
        </w:rPr>
        <w:t>Batarya İkinci Ömrü Uygulamalarında Karbon Ayak İzi:</w:t>
      </w:r>
      <w:r>
        <w:t xml:space="preserve"> Kullanılmış bataryaların ikinci ömür uygulamalarına (örneğin, durağan depolama, hafif elektrikli araçlar) entegrasyonunun çevresel faydaları ve karbon ayak izi üzerindeki etkisi, OCS metriği kullanılarak detaylı bir şekilde analiz edilebilir.</w:t>
      </w:r>
    </w:p>
    <w:p w14:paraId="47ADD1AB" w14:textId="77777777" w:rsidR="008C0B7D" w:rsidRDefault="00000000">
      <w:pPr>
        <w:pStyle w:val="Compact"/>
        <w:numPr>
          <w:ilvl w:val="0"/>
          <w:numId w:val="12"/>
        </w:numPr>
      </w:pPr>
      <w:r>
        <w:rPr>
          <w:b/>
        </w:rPr>
        <w:t>LCA Entegrasyonu:</w:t>
      </w:r>
      <w:r>
        <w:t xml:space="preserve"> OCS, bataryaların üretim ve geri dönüşüm aşamalarını da kapsayan kapsamlı bir Yaşam Döngüsü Değerlendirmesi (LCA) çerçevesine entegre edilerek, bataryaların toplam çevresel etkisinin bütünsel bir görünümü sağlanabilir.</w:t>
      </w:r>
    </w:p>
    <w:p w14:paraId="72517AAA" w14:textId="77777777" w:rsidR="008C0B7D" w:rsidRDefault="00000000">
      <w:pPr>
        <w:pStyle w:val="Balk3"/>
      </w:pPr>
      <w:bookmarkStart w:id="23" w:name="Xc909eeab7ac9b406b4c24bc987a67f6e0da0070"/>
      <w:r>
        <w:t>6.4. Dijital Batarya Pasaportu (DBP) Standardizasyonu</w:t>
      </w:r>
      <w:bookmarkEnd w:id="23"/>
    </w:p>
    <w:p w14:paraId="3ADBBB07" w14:textId="77777777" w:rsidR="008C0B7D" w:rsidRDefault="00000000">
      <w:pPr>
        <w:pStyle w:val="Compact"/>
        <w:numPr>
          <w:ilvl w:val="0"/>
          <w:numId w:val="13"/>
        </w:numPr>
      </w:pPr>
      <w:r>
        <w:rPr>
          <w:b/>
        </w:rPr>
        <w:t>Küresel Protokollere Katkı:</w:t>
      </w:r>
      <w:r>
        <w:t xml:space="preserve"> Geliştirilen SoEE ve OCS metriklerinin, Global Battery Alliance gibi uluslararası kuruluşlar tarafından belirlenen DBP protokollerine dahil edilmesi için öneriler sunulması.</w:t>
      </w:r>
    </w:p>
    <w:p w14:paraId="1AA2CB58" w14:textId="77777777" w:rsidR="008C0B7D" w:rsidRDefault="00000000">
      <w:pPr>
        <w:pStyle w:val="Compact"/>
        <w:numPr>
          <w:ilvl w:val="0"/>
          <w:numId w:val="13"/>
        </w:numPr>
      </w:pPr>
      <w:r>
        <w:rPr>
          <w:b/>
        </w:rPr>
        <w:t>Veri Güvenliği ve Şeffaflık:</w:t>
      </w:r>
      <w:r>
        <w:t xml:space="preserve"> DBP sistemlerinde blockchain teknolojisinin kullanımı ve veri güvenliği standartlarının geliştirilmesi.</w:t>
      </w:r>
    </w:p>
    <w:p w14:paraId="725FB39A" w14:textId="77777777" w:rsidR="008C0B7D" w:rsidRDefault="00000000">
      <w:pPr>
        <w:pStyle w:val="Balk2"/>
      </w:pPr>
      <w:bookmarkStart w:id="24" w:name="X96e4b6b4baee663334d2f9fc18c198950e76eee"/>
      <w:r>
        <w:t>7. Hesaplama Kodları ve Fizik Tabanlı Simülasyon Detayları</w:t>
      </w:r>
      <w:bookmarkEnd w:id="24"/>
    </w:p>
    <w:p w14:paraId="5C7A0378" w14:textId="77777777" w:rsidR="008C0B7D" w:rsidRDefault="00000000">
      <w:pPr>
        <w:pStyle w:val="FirstParagraph"/>
      </w:pPr>
      <w:r>
        <w:t>Bu bölümde, çalışmada kullanılan temel hesaplama algoritmaları ve fizik tabanlı simülasyonun teknik detayları açıklanmaktadır. Tüm kodlar Python (Pandas, NumPy, SciPy) ve MATLAB ortamında geliştirilmiştir.</w:t>
      </w:r>
    </w:p>
    <w:p w14:paraId="4FE3FB6B" w14:textId="77777777" w:rsidR="008C0B7D" w:rsidRDefault="00000000">
      <w:pPr>
        <w:pStyle w:val="Balk3"/>
      </w:pPr>
      <w:bookmarkStart w:id="25" w:name="veri-simülasyonu-ve-ön-işleme-python"/>
      <w:r>
        <w:t>7.1. Veri Simülasyonu ve Ön İşleme (Python)</w:t>
      </w:r>
      <w:bookmarkEnd w:id="25"/>
    </w:p>
    <w:p w14:paraId="78311621" w14:textId="77777777" w:rsidR="008C0B7D"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scipy.integrate </w:t>
      </w:r>
      <w:r>
        <w:rPr>
          <w:rStyle w:val="ImportTok"/>
        </w:rPr>
        <w:t>import</w:t>
      </w:r>
      <w:r>
        <w:rPr>
          <w:rStyle w:val="NormalTok"/>
        </w:rPr>
        <w:t xml:space="preserve"> trapz</w:t>
      </w:r>
      <w:r>
        <w:br/>
      </w:r>
      <w:r>
        <w:rPr>
          <w:rStyle w:val="ImportTok"/>
        </w:rPr>
        <w:t>from</w:t>
      </w:r>
      <w:r>
        <w:rPr>
          <w:rStyle w:val="NormalTok"/>
        </w:rPr>
        <w:t xml:space="preserve"> scipy.signal </w:t>
      </w:r>
      <w:r>
        <w:rPr>
          <w:rStyle w:val="ImportTok"/>
        </w:rPr>
        <w:t>import</w:t>
      </w:r>
      <w:r>
        <w:rPr>
          <w:rStyle w:val="NormalTok"/>
        </w:rPr>
        <w:t xml:space="preserve"> savgol_filter</w:t>
      </w:r>
      <w:r>
        <w:br/>
      </w:r>
      <w:r>
        <w:lastRenderedPageBreak/>
        <w:br/>
      </w:r>
      <w:r>
        <w:rPr>
          <w:rStyle w:val="KeywordTok"/>
        </w:rPr>
        <w:t>def</w:t>
      </w:r>
      <w:r>
        <w:rPr>
          <w:rStyle w:val="NormalTok"/>
        </w:rPr>
        <w:t xml:space="preserve"> simulate_battery_cycle(initial_capacity, cycle_count, current_profile, temp</w:t>
      </w:r>
      <w:r>
        <w:rPr>
          <w:rStyle w:val="OperatorTok"/>
        </w:rPr>
        <w:t>=</w:t>
      </w:r>
      <w:r>
        <w:rPr>
          <w:rStyle w:val="DecValTok"/>
        </w:rPr>
        <w:t>25</w:t>
      </w:r>
      <w:r>
        <w:rPr>
          <w:rStyle w:val="NormalTok"/>
        </w:rPr>
        <w:t>):</w:t>
      </w:r>
      <w:r>
        <w:br/>
      </w:r>
      <w:r>
        <w:rPr>
          <w:rStyle w:val="NormalTok"/>
        </w:rPr>
        <w:t xml:space="preserve">    </w:t>
      </w:r>
      <w:r>
        <w:rPr>
          <w:rStyle w:val="CommentTok"/>
        </w:rPr>
        <w:t># Basit bir batarya degradasyon modeli</w:t>
      </w:r>
      <w:r>
        <w:br/>
      </w:r>
      <w:r>
        <w:rPr>
          <w:rStyle w:val="NormalTok"/>
        </w:rPr>
        <w:t xml:space="preserve">    </w:t>
      </w:r>
      <w:r>
        <w:rPr>
          <w:rStyle w:val="CommentTok"/>
        </w:rPr>
        <w:t># Kapasite solması ve iç direnç artışı simülasyonu</w:t>
      </w:r>
      <w:r>
        <w:br/>
      </w:r>
      <w:r>
        <w:rPr>
          <w:rStyle w:val="NormalTok"/>
        </w:rPr>
        <w:t xml:space="preserve">    capacity_fade_rate </w:t>
      </w:r>
      <w:r>
        <w:rPr>
          <w:rStyle w:val="OperatorTok"/>
        </w:rPr>
        <w:t>=</w:t>
      </w:r>
      <w:r>
        <w:rPr>
          <w:rStyle w:val="NormalTok"/>
        </w:rPr>
        <w:t xml:space="preserve"> </w:t>
      </w:r>
      <w:r>
        <w:rPr>
          <w:rStyle w:val="FloatTok"/>
        </w:rPr>
        <w:t>0.0005</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current_profile </w:t>
      </w:r>
      <w:r>
        <w:rPr>
          <w:rStyle w:val="OperatorTok"/>
        </w:rPr>
        <w:t>/</w:t>
      </w:r>
      <w:r>
        <w:rPr>
          <w:rStyle w:val="NormalTok"/>
        </w:rPr>
        <w:t xml:space="preserve"> </w:t>
      </w:r>
      <w:r>
        <w:rPr>
          <w:rStyle w:val="DecValTok"/>
        </w:rPr>
        <w:t>2</w:t>
      </w:r>
      <w:r>
        <w:rPr>
          <w:rStyle w:val="NormalTok"/>
        </w:rPr>
        <w:t xml:space="preserve">) </w:t>
      </w:r>
      <w:r>
        <w:rPr>
          <w:rStyle w:val="CommentTok"/>
        </w:rPr>
        <w:t># Akıma bağlı solma</w:t>
      </w:r>
      <w:r>
        <w:br/>
      </w:r>
      <w:r>
        <w:rPr>
          <w:rStyle w:val="NormalTok"/>
        </w:rPr>
        <w:t xml:space="preserve">    internal_resistance </w:t>
      </w:r>
      <w:r>
        <w:rPr>
          <w:rStyle w:val="OperatorTok"/>
        </w:rPr>
        <w:t>=</w:t>
      </w:r>
      <w:r>
        <w:rPr>
          <w:rStyle w:val="NormalTok"/>
        </w:rPr>
        <w:t xml:space="preserve"> </w:t>
      </w:r>
      <w:r>
        <w:rPr>
          <w:rStyle w:val="FloatTok"/>
        </w:rPr>
        <w:t>0.05</w:t>
      </w:r>
      <w:r>
        <w:rPr>
          <w:rStyle w:val="NormalTok"/>
        </w:rPr>
        <w:t xml:space="preserve"> </w:t>
      </w:r>
      <w:r>
        <w:rPr>
          <w:rStyle w:val="OperatorTok"/>
        </w:rPr>
        <w:t>+</w:t>
      </w:r>
      <w:r>
        <w:rPr>
          <w:rStyle w:val="NormalTok"/>
        </w:rPr>
        <w:t xml:space="preserve"> </w:t>
      </w:r>
      <w:r>
        <w:rPr>
          <w:rStyle w:val="FloatTok"/>
        </w:rPr>
        <w:t>0.0001</w:t>
      </w:r>
      <w:r>
        <w:rPr>
          <w:rStyle w:val="NormalTok"/>
        </w:rPr>
        <w:t xml:space="preserve"> </w:t>
      </w:r>
      <w:r>
        <w:rPr>
          <w:rStyle w:val="OperatorTok"/>
        </w:rPr>
        <w:t>*</w:t>
      </w:r>
      <w:r>
        <w:rPr>
          <w:rStyle w:val="NormalTok"/>
        </w:rPr>
        <w:t xml:space="preserve"> cycle_count </w:t>
      </w:r>
      <w:r>
        <w:rPr>
          <w:rStyle w:val="CommentTok"/>
        </w:rPr>
        <w:t># Döngüye bağlı direnç artışı</w:t>
      </w:r>
      <w:r>
        <w:br/>
      </w:r>
      <w:r>
        <w:br/>
      </w:r>
      <w:r>
        <w:rPr>
          <w:rStyle w:val="NormalTok"/>
        </w:rPr>
        <w:t xml:space="preserve">    </w:t>
      </w:r>
      <w:r>
        <w:rPr>
          <w:rStyle w:val="CommentTok"/>
        </w:rPr>
        <w:t># Şarj ve deşarj için basitleştirilmiş voltaj profilleri</w:t>
      </w:r>
      <w:r>
        <w:br/>
      </w:r>
      <w:r>
        <w:rPr>
          <w:rStyle w:val="NormalTok"/>
        </w:rPr>
        <w:t xml:space="preserve">    </w:t>
      </w:r>
      <w:r>
        <w:rPr>
          <w:rStyle w:val="CommentTok"/>
        </w:rPr>
        <w:t># Gerçekçi bir simülasyon için daha karmaşık elektrokimyasal modeller gerekir</w:t>
      </w:r>
      <w:r>
        <w:br/>
      </w:r>
      <w:r>
        <w:rPr>
          <w:rStyle w:val="NormalTok"/>
        </w:rPr>
        <w:t xml:space="preserve">    charge_voltage </w:t>
      </w:r>
      <w:r>
        <w:rPr>
          <w:rStyle w:val="OperatorTok"/>
        </w:rPr>
        <w:t>=</w:t>
      </w:r>
      <w:r>
        <w:rPr>
          <w:rStyle w:val="NormalTok"/>
        </w:rPr>
        <w:t xml:space="preserve"> np.linspace(</w:t>
      </w:r>
      <w:r>
        <w:rPr>
          <w:rStyle w:val="FloatTok"/>
        </w:rPr>
        <w:t>3.2</w:t>
      </w:r>
      <w:r>
        <w:rPr>
          <w:rStyle w:val="NormalTok"/>
        </w:rPr>
        <w:t xml:space="preserve">, </w:t>
      </w:r>
      <w:r>
        <w:rPr>
          <w:rStyle w:val="FloatTok"/>
        </w:rPr>
        <w:t>4.2</w:t>
      </w:r>
      <w:r>
        <w:rPr>
          <w:rStyle w:val="NormalTok"/>
        </w:rPr>
        <w:t xml:space="preserve">, </w:t>
      </w:r>
      <w:r>
        <w:rPr>
          <w:rStyle w:val="DecValTok"/>
        </w:rPr>
        <w:t>100</w:t>
      </w:r>
      <w:r>
        <w:rPr>
          <w:rStyle w:val="NormalTok"/>
        </w:rPr>
        <w:t>)</w:t>
      </w:r>
      <w:r>
        <w:br/>
      </w:r>
      <w:r>
        <w:rPr>
          <w:rStyle w:val="NormalTok"/>
        </w:rPr>
        <w:t xml:space="preserve">    discharge_voltage </w:t>
      </w:r>
      <w:r>
        <w:rPr>
          <w:rStyle w:val="OperatorTok"/>
        </w:rPr>
        <w:t>=</w:t>
      </w:r>
      <w:r>
        <w:rPr>
          <w:rStyle w:val="NormalTok"/>
        </w:rPr>
        <w:t xml:space="preserve"> np.linspace(</w:t>
      </w:r>
      <w:r>
        <w:rPr>
          <w:rStyle w:val="FloatTok"/>
        </w:rPr>
        <w:t>4.2</w:t>
      </w:r>
      <w:r>
        <w:rPr>
          <w:rStyle w:val="NormalTok"/>
        </w:rPr>
        <w:t xml:space="preserve">, </w:t>
      </w:r>
      <w:r>
        <w:rPr>
          <w:rStyle w:val="FloatTok"/>
        </w:rPr>
        <w:t>3.2</w:t>
      </w:r>
      <w:r>
        <w:rPr>
          <w:rStyle w:val="NormalTok"/>
        </w:rPr>
        <w:t xml:space="preserve">, </w:t>
      </w:r>
      <w:r>
        <w:rPr>
          <w:rStyle w:val="DecValTok"/>
        </w:rPr>
        <w:t>100</w:t>
      </w:r>
      <w:r>
        <w:rPr>
          <w:rStyle w:val="NormalTok"/>
        </w:rPr>
        <w:t>)</w:t>
      </w:r>
      <w:r>
        <w:br/>
      </w:r>
      <w:r>
        <w:br/>
      </w:r>
      <w:r>
        <w:rPr>
          <w:rStyle w:val="NormalTok"/>
        </w:rPr>
        <w:t xml:space="preserve">    </w:t>
      </w:r>
      <w:r>
        <w:rPr>
          <w:rStyle w:val="CommentTok"/>
        </w:rPr>
        <w:t># Akım ve zaman adımları</w:t>
      </w:r>
      <w:r>
        <w:br/>
      </w:r>
      <w:r>
        <w:rPr>
          <w:rStyle w:val="NormalTok"/>
        </w:rPr>
        <w:t xml:space="preserve">    time_step </w:t>
      </w:r>
      <w:r>
        <w:rPr>
          <w:rStyle w:val="OperatorTok"/>
        </w:rPr>
        <w:t>=</w:t>
      </w:r>
      <w:r>
        <w:rPr>
          <w:rStyle w:val="NormalTok"/>
        </w:rPr>
        <w:t xml:space="preserve"> </w:t>
      </w:r>
      <w:r>
        <w:rPr>
          <w:rStyle w:val="DecValTok"/>
        </w:rPr>
        <w:t>1</w:t>
      </w:r>
      <w:r>
        <w:rPr>
          <w:rStyle w:val="NormalTok"/>
        </w:rPr>
        <w:t xml:space="preserve"> </w:t>
      </w:r>
      <w:r>
        <w:rPr>
          <w:rStyle w:val="CommentTok"/>
        </w:rPr>
        <w:t># saniye</w:t>
      </w:r>
      <w:r>
        <w:br/>
      </w:r>
      <w:r>
        <w:rPr>
          <w:rStyle w:val="NormalTok"/>
        </w:rPr>
        <w:t xml:space="preserve">    charge_current </w:t>
      </w:r>
      <w:r>
        <w:rPr>
          <w:rStyle w:val="OperatorTok"/>
        </w:rPr>
        <w:t>=</w:t>
      </w:r>
      <w:r>
        <w:rPr>
          <w:rStyle w:val="NormalTok"/>
        </w:rPr>
        <w:t xml:space="preserve"> current_profile</w:t>
      </w:r>
      <w:r>
        <w:br/>
      </w:r>
      <w:r>
        <w:rPr>
          <w:rStyle w:val="NormalTok"/>
        </w:rPr>
        <w:t xml:space="preserve">    discharge_current </w:t>
      </w:r>
      <w:r>
        <w:rPr>
          <w:rStyle w:val="OperatorTok"/>
        </w:rPr>
        <w:t>=</w:t>
      </w:r>
      <w:r>
        <w:rPr>
          <w:rStyle w:val="NormalTok"/>
        </w:rPr>
        <w:t xml:space="preserve"> </w:t>
      </w:r>
      <w:r>
        <w:rPr>
          <w:rStyle w:val="OperatorTok"/>
        </w:rPr>
        <w:t>-</w:t>
      </w:r>
      <w:r>
        <w:rPr>
          <w:rStyle w:val="NormalTok"/>
        </w:rPr>
        <w:t>current_profile</w:t>
      </w:r>
      <w:r>
        <w:br/>
      </w:r>
      <w:r>
        <w:br/>
      </w:r>
      <w:r>
        <w:rPr>
          <w:rStyle w:val="NormalTok"/>
        </w:rPr>
        <w:t xml:space="preserve">    </w:t>
      </w:r>
      <w:r>
        <w:rPr>
          <w:rStyle w:val="CommentTok"/>
        </w:rPr>
        <w:t># Kapasite hesaplamaları</w:t>
      </w:r>
      <w:r>
        <w:br/>
      </w:r>
      <w:r>
        <w:rPr>
          <w:rStyle w:val="NormalTok"/>
        </w:rPr>
        <w:t xml:space="preserve">    current_capacity </w:t>
      </w:r>
      <w:r>
        <w:rPr>
          <w:rStyle w:val="OperatorTok"/>
        </w:rPr>
        <w:t>=</w:t>
      </w:r>
      <w:r>
        <w:rPr>
          <w:rStyle w:val="NormalTok"/>
        </w:rPr>
        <w:t xml:space="preserve"> initial_capacity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capacity_fade_rate </w:t>
      </w:r>
      <w:r>
        <w:rPr>
          <w:rStyle w:val="OperatorTok"/>
        </w:rPr>
        <w:t>*</w:t>
      </w:r>
      <w:r>
        <w:rPr>
          <w:rStyle w:val="NormalTok"/>
        </w:rPr>
        <w:t xml:space="preserve"> cycle_count)</w:t>
      </w:r>
      <w:r>
        <w:br/>
      </w:r>
      <w:r>
        <w:rPr>
          <w:rStyle w:val="NormalTok"/>
        </w:rPr>
        <w:t xml:space="preserve">    charge_capacity </w:t>
      </w:r>
      <w:r>
        <w:rPr>
          <w:rStyle w:val="OperatorTok"/>
        </w:rPr>
        <w:t>=</w:t>
      </w:r>
      <w:r>
        <w:rPr>
          <w:rStyle w:val="NormalTok"/>
        </w:rPr>
        <w:t xml:space="preserve"> np.linspace(</w:t>
      </w:r>
      <w:r>
        <w:rPr>
          <w:rStyle w:val="DecValTok"/>
        </w:rPr>
        <w:t>0</w:t>
      </w:r>
      <w:r>
        <w:rPr>
          <w:rStyle w:val="NormalTok"/>
        </w:rPr>
        <w:t xml:space="preserve">, current_capacity, </w:t>
      </w:r>
      <w:r>
        <w:rPr>
          <w:rStyle w:val="DecValTok"/>
        </w:rPr>
        <w:t>100</w:t>
      </w:r>
      <w:r>
        <w:rPr>
          <w:rStyle w:val="NormalTok"/>
        </w:rPr>
        <w:t>)</w:t>
      </w:r>
      <w:r>
        <w:br/>
      </w:r>
      <w:r>
        <w:rPr>
          <w:rStyle w:val="NormalTok"/>
        </w:rPr>
        <w:t xml:space="preserve">    discharge_capacity </w:t>
      </w:r>
      <w:r>
        <w:rPr>
          <w:rStyle w:val="OperatorTok"/>
        </w:rPr>
        <w:t>=</w:t>
      </w:r>
      <w:r>
        <w:rPr>
          <w:rStyle w:val="NormalTok"/>
        </w:rPr>
        <w:t xml:space="preserve"> np.linspace(current_capacity, </w:t>
      </w:r>
      <w:r>
        <w:rPr>
          <w:rStyle w:val="DecValTok"/>
        </w:rPr>
        <w:t>0</w:t>
      </w:r>
      <w:r>
        <w:rPr>
          <w:rStyle w:val="NormalTok"/>
        </w:rPr>
        <w:t xml:space="preserve">, </w:t>
      </w:r>
      <w:r>
        <w:rPr>
          <w:rStyle w:val="DecValTok"/>
        </w:rPr>
        <w:t>100</w:t>
      </w:r>
      <w:r>
        <w:rPr>
          <w:rStyle w:val="NormalTok"/>
        </w:rPr>
        <w:t>)</w:t>
      </w:r>
      <w:r>
        <w:br/>
      </w:r>
      <w:r>
        <w:br/>
      </w:r>
      <w:r>
        <w:rPr>
          <w:rStyle w:val="NormalTok"/>
        </w:rPr>
        <w:t xml:space="preserve">    </w:t>
      </w:r>
      <w:r>
        <w:rPr>
          <w:rStyle w:val="CommentTok"/>
        </w:rPr>
        <w:t># Enerji hesaplamaları (basitleştirilmiş)</w:t>
      </w:r>
      <w:r>
        <w:br/>
      </w:r>
      <w:r>
        <w:rPr>
          <w:rStyle w:val="NormalTok"/>
        </w:rPr>
        <w:t xml:space="preserve">    energy_charge </w:t>
      </w:r>
      <w:r>
        <w:rPr>
          <w:rStyle w:val="OperatorTok"/>
        </w:rPr>
        <w:t>=</w:t>
      </w:r>
      <w:r>
        <w:rPr>
          <w:rStyle w:val="NormalTok"/>
        </w:rPr>
        <w:t xml:space="preserve"> trapz(charge_voltage, charge_capacity) </w:t>
      </w:r>
      <w:r>
        <w:rPr>
          <w:rStyle w:val="CommentTok"/>
        </w:rPr>
        <w:t># VdQ</w:t>
      </w:r>
      <w:r>
        <w:br/>
      </w:r>
      <w:r>
        <w:rPr>
          <w:rStyle w:val="NormalTok"/>
        </w:rPr>
        <w:t xml:space="preserve">    energy_discharge </w:t>
      </w:r>
      <w:r>
        <w:rPr>
          <w:rStyle w:val="OperatorTok"/>
        </w:rPr>
        <w:t>=</w:t>
      </w:r>
      <w:r>
        <w:rPr>
          <w:rStyle w:val="NormalTok"/>
        </w:rPr>
        <w:t xml:space="preserve"> trapz(discharge_voltage, discharge_capacity) </w:t>
      </w:r>
      <w:r>
        <w:rPr>
          <w:rStyle w:val="CommentTok"/>
        </w:rPr>
        <w:t># VdQ</w:t>
      </w:r>
      <w:r>
        <w:br/>
      </w:r>
      <w:r>
        <w:br/>
      </w:r>
      <w:r>
        <w:rPr>
          <w:rStyle w:val="NormalTok"/>
        </w:rPr>
        <w:t xml:space="preserve">    </w:t>
      </w:r>
      <w:r>
        <w:rPr>
          <w:rStyle w:val="CommentTok"/>
        </w:rPr>
        <w:t># SoEE hesaplaması</w:t>
      </w:r>
      <w:r>
        <w:br/>
      </w:r>
      <w:r>
        <w:rPr>
          <w:rStyle w:val="NormalTok"/>
        </w:rPr>
        <w:t xml:space="preserve">    soee </w:t>
      </w:r>
      <w:r>
        <w:rPr>
          <w:rStyle w:val="OperatorTok"/>
        </w:rPr>
        <w:t>=</w:t>
      </w:r>
      <w:r>
        <w:rPr>
          <w:rStyle w:val="NormalTok"/>
        </w:rPr>
        <w:t xml:space="preserve"> (energy_discharge </w:t>
      </w:r>
      <w:r>
        <w:rPr>
          <w:rStyle w:val="OperatorTok"/>
        </w:rPr>
        <w:t>/</w:t>
      </w:r>
      <w:r>
        <w:rPr>
          <w:rStyle w:val="NormalTok"/>
        </w:rPr>
        <w:t xml:space="preserve"> energy_charge) </w:t>
      </w:r>
      <w:r>
        <w:rPr>
          <w:rStyle w:val="OperatorTok"/>
        </w:rPr>
        <w:t>*</w:t>
      </w:r>
      <w:r>
        <w:rPr>
          <w:rStyle w:val="NormalTok"/>
        </w:rPr>
        <w:t xml:space="preserve"> </w:t>
      </w:r>
      <w:r>
        <w:rPr>
          <w:rStyle w:val="DecValTok"/>
        </w:rPr>
        <w:t>100</w:t>
      </w:r>
      <w:r>
        <w:rPr>
          <w:rStyle w:val="NormalTok"/>
        </w:rPr>
        <w:t xml:space="preserve"> </w:t>
      </w:r>
      <w:r>
        <w:rPr>
          <w:rStyle w:val="ControlFlowTok"/>
        </w:rPr>
        <w:t>if</w:t>
      </w:r>
      <w:r>
        <w:rPr>
          <w:rStyle w:val="NormalTok"/>
        </w:rPr>
        <w:t xml:space="preserve"> energy_charge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DecValTok"/>
        </w:rPr>
        <w:t>0</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'cycle'</w:t>
      </w:r>
      <w:r>
        <w:rPr>
          <w:rStyle w:val="NormalTok"/>
        </w:rPr>
        <w:t>: cycle_count,</w:t>
      </w:r>
      <w:r>
        <w:br/>
      </w:r>
      <w:r>
        <w:rPr>
          <w:rStyle w:val="NormalTok"/>
        </w:rPr>
        <w:t xml:space="preserve">        </w:t>
      </w:r>
      <w:r>
        <w:rPr>
          <w:rStyle w:val="StringTok"/>
        </w:rPr>
        <w:t>'initial_capacity'</w:t>
      </w:r>
      <w:r>
        <w:rPr>
          <w:rStyle w:val="NormalTok"/>
        </w:rPr>
        <w:t>: initial_capacity,</w:t>
      </w:r>
      <w:r>
        <w:br/>
      </w:r>
      <w:r>
        <w:rPr>
          <w:rStyle w:val="NormalTok"/>
        </w:rPr>
        <w:t xml:space="preserve">        </w:t>
      </w:r>
      <w:r>
        <w:rPr>
          <w:rStyle w:val="StringTok"/>
        </w:rPr>
        <w:t>'current_capacity'</w:t>
      </w:r>
      <w:r>
        <w:rPr>
          <w:rStyle w:val="NormalTok"/>
        </w:rPr>
        <w:t>: current_capacity,</w:t>
      </w:r>
      <w:r>
        <w:br/>
      </w:r>
      <w:r>
        <w:rPr>
          <w:rStyle w:val="NormalTok"/>
        </w:rPr>
        <w:t xml:space="preserve">        </w:t>
      </w:r>
      <w:r>
        <w:rPr>
          <w:rStyle w:val="StringTok"/>
        </w:rPr>
        <w:t>'soee'</w:t>
      </w:r>
      <w:r>
        <w:rPr>
          <w:rStyle w:val="NormalTok"/>
        </w:rPr>
        <w:t>: soee,</w:t>
      </w:r>
      <w:r>
        <w:br/>
      </w:r>
      <w:r>
        <w:rPr>
          <w:rStyle w:val="NormalTok"/>
        </w:rPr>
        <w:t xml:space="preserve">        </w:t>
      </w:r>
      <w:r>
        <w:rPr>
          <w:rStyle w:val="StringTok"/>
        </w:rPr>
        <w:t>'internal_resistance'</w:t>
      </w:r>
      <w:r>
        <w:rPr>
          <w:rStyle w:val="NormalTok"/>
        </w:rPr>
        <w:t>: internal_resistance,</w:t>
      </w:r>
      <w:r>
        <w:br/>
      </w:r>
      <w:r>
        <w:rPr>
          <w:rStyle w:val="NormalTok"/>
        </w:rPr>
        <w:t xml:space="preserve">        </w:t>
      </w:r>
      <w:r>
        <w:rPr>
          <w:rStyle w:val="StringTok"/>
        </w:rPr>
        <w:t>'charge_voltage'</w:t>
      </w:r>
      <w:r>
        <w:rPr>
          <w:rStyle w:val="NormalTok"/>
        </w:rPr>
        <w:t>: charge_voltage,</w:t>
      </w:r>
      <w:r>
        <w:br/>
      </w:r>
      <w:r>
        <w:rPr>
          <w:rStyle w:val="NormalTok"/>
        </w:rPr>
        <w:t xml:space="preserve">        </w:t>
      </w:r>
      <w:r>
        <w:rPr>
          <w:rStyle w:val="StringTok"/>
        </w:rPr>
        <w:t>'charge_capacity'</w:t>
      </w:r>
      <w:r>
        <w:rPr>
          <w:rStyle w:val="NormalTok"/>
        </w:rPr>
        <w:t>: charge_capacity,</w:t>
      </w:r>
      <w:r>
        <w:br/>
      </w:r>
      <w:r>
        <w:rPr>
          <w:rStyle w:val="NormalTok"/>
        </w:rPr>
        <w:t xml:space="preserve">        </w:t>
      </w:r>
      <w:r>
        <w:rPr>
          <w:rStyle w:val="StringTok"/>
        </w:rPr>
        <w:t>'discharge_voltage'</w:t>
      </w:r>
      <w:r>
        <w:rPr>
          <w:rStyle w:val="NormalTok"/>
        </w:rPr>
        <w:t>: discharge_voltage,</w:t>
      </w:r>
      <w:r>
        <w:br/>
      </w:r>
      <w:r>
        <w:rPr>
          <w:rStyle w:val="NormalTok"/>
        </w:rPr>
        <w:t xml:space="preserve">        </w:t>
      </w:r>
      <w:r>
        <w:rPr>
          <w:rStyle w:val="StringTok"/>
        </w:rPr>
        <w:t>'discharge_capacity'</w:t>
      </w:r>
      <w:r>
        <w:rPr>
          <w:rStyle w:val="NormalTok"/>
        </w:rPr>
        <w:t>: discharge_capacity</w:t>
      </w:r>
      <w:r>
        <w:br/>
      </w:r>
      <w:r>
        <w:rPr>
          <w:rStyle w:val="NormalTok"/>
        </w:rPr>
        <w:t xml:space="preserve">    }</w:t>
      </w:r>
      <w:r>
        <w:br/>
      </w:r>
      <w:r>
        <w:br/>
      </w:r>
      <w:r>
        <w:rPr>
          <w:rStyle w:val="CommentTok"/>
        </w:rPr>
        <w:t># Örnek batarya simülasyonu (B0005 için)</w:t>
      </w:r>
      <w:r>
        <w:br/>
      </w:r>
      <w:r>
        <w:rPr>
          <w:rStyle w:val="CommentTok"/>
        </w:rPr>
        <w:t xml:space="preserve"># Bu kısım, NASA'nın gerçek verilerinden türetilen fiziksel parametrelerle </w:t>
      </w:r>
      <w:r>
        <w:rPr>
          <w:rStyle w:val="CommentTok"/>
        </w:rPr>
        <w:lastRenderedPageBreak/>
        <w:t>çalışır.</w:t>
      </w:r>
      <w:r>
        <w:br/>
      </w:r>
      <w:r>
        <w:rPr>
          <w:rStyle w:val="CommentTok"/>
        </w:rPr>
        <w:t># Gerçek uygulamada, her batarya için döngüsel veriler bu şekilde oluşturulur.</w:t>
      </w:r>
      <w:r>
        <w:br/>
      </w:r>
      <w:r>
        <w:br/>
      </w:r>
      <w:r>
        <w:rPr>
          <w:rStyle w:val="NormalTok"/>
        </w:rPr>
        <w:t xml:space="preserve">battery_data </w:t>
      </w:r>
      <w:r>
        <w:rPr>
          <w:rStyle w:val="OperatorTok"/>
        </w:rPr>
        <w:t>=</w:t>
      </w:r>
      <w:r>
        <w:rPr>
          <w:rStyle w:val="NormalTok"/>
        </w:rPr>
        <w:t xml:space="preserve"> []</w:t>
      </w:r>
      <w:r>
        <w:br/>
      </w:r>
      <w:r>
        <w:rPr>
          <w:rStyle w:val="NormalTok"/>
        </w:rPr>
        <w:t xml:space="preserve">initial_capacity_b0005 </w:t>
      </w:r>
      <w:r>
        <w:rPr>
          <w:rStyle w:val="OperatorTok"/>
        </w:rPr>
        <w:t>=</w:t>
      </w:r>
      <w:r>
        <w:rPr>
          <w:rStyle w:val="NormalTok"/>
        </w:rPr>
        <w:t xml:space="preserve"> </w:t>
      </w:r>
      <w:r>
        <w:rPr>
          <w:rStyle w:val="FloatTok"/>
        </w:rPr>
        <w:t>2.0</w:t>
      </w:r>
      <w:r>
        <w:rPr>
          <w:rStyle w:val="NormalTok"/>
        </w:rPr>
        <w:t xml:space="preserve"> </w:t>
      </w:r>
      <w:r>
        <w:rPr>
          <w:rStyle w:val="CommentTok"/>
        </w:rPr>
        <w:t># Ah</w:t>
      </w:r>
      <w:r>
        <w:br/>
      </w:r>
      <w:r>
        <w:rPr>
          <w:rStyle w:val="NormalTok"/>
        </w:rPr>
        <w:t xml:space="preserve">current_profile_b0005 </w:t>
      </w:r>
      <w:r>
        <w:rPr>
          <w:rStyle w:val="OperatorTok"/>
        </w:rPr>
        <w:t>=</w:t>
      </w:r>
      <w:r>
        <w:rPr>
          <w:rStyle w:val="NormalTok"/>
        </w:rPr>
        <w:t xml:space="preserve"> </w:t>
      </w:r>
      <w:r>
        <w:rPr>
          <w:rStyle w:val="FloatTok"/>
        </w:rPr>
        <w:t>2.0</w:t>
      </w:r>
      <w:r>
        <w:rPr>
          <w:rStyle w:val="NormalTok"/>
        </w:rPr>
        <w:t xml:space="preserve"> </w:t>
      </w:r>
      <w:r>
        <w:rPr>
          <w:rStyle w:val="CommentTok"/>
        </w:rPr>
        <w:t># A (C/1 rate)</w:t>
      </w:r>
      <w:r>
        <w:br/>
      </w:r>
      <w:r>
        <w:br/>
      </w:r>
      <w:r>
        <w:rPr>
          <w:rStyle w:val="ControlFlowTok"/>
        </w:rPr>
        <w:t>for</w:t>
      </w:r>
      <w:r>
        <w:rPr>
          <w:rStyle w:val="NormalTok"/>
        </w:rPr>
        <w:t xml:space="preserve"> cycle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DecValTok"/>
        </w:rPr>
        <w:t>150</w:t>
      </w:r>
      <w:r>
        <w:rPr>
          <w:rStyle w:val="NormalTok"/>
        </w:rPr>
        <w:t xml:space="preserve">): </w:t>
      </w:r>
      <w:r>
        <w:rPr>
          <w:rStyle w:val="CommentTok"/>
        </w:rPr>
        <w:t># Örnek 150 döngü</w:t>
      </w:r>
      <w:r>
        <w:br/>
      </w:r>
      <w:r>
        <w:rPr>
          <w:rStyle w:val="NormalTok"/>
        </w:rPr>
        <w:t xml:space="preserve">    data </w:t>
      </w:r>
      <w:r>
        <w:rPr>
          <w:rStyle w:val="OperatorTok"/>
        </w:rPr>
        <w:t>=</w:t>
      </w:r>
      <w:r>
        <w:rPr>
          <w:rStyle w:val="NormalTok"/>
        </w:rPr>
        <w:t xml:space="preserve"> simulate_battery_cycle(initial_capacity_b0005, cycle, current_profile_b0005)</w:t>
      </w:r>
      <w:r>
        <w:br/>
      </w:r>
      <w:r>
        <w:rPr>
          <w:rStyle w:val="NormalTok"/>
        </w:rPr>
        <w:t xml:space="preserve">    battery_data.append(data)</w:t>
      </w:r>
      <w:r>
        <w:br/>
      </w:r>
      <w:r>
        <w:br/>
      </w:r>
      <w:r>
        <w:rPr>
          <w:rStyle w:val="NormalTok"/>
        </w:rPr>
        <w:t xml:space="preserve">df_b0005 </w:t>
      </w:r>
      <w:r>
        <w:rPr>
          <w:rStyle w:val="OperatorTok"/>
        </w:rPr>
        <w:t>=</w:t>
      </w:r>
      <w:r>
        <w:rPr>
          <w:rStyle w:val="NormalTok"/>
        </w:rPr>
        <w:t xml:space="preserve"> pd.DataFrame(battery_data)</w:t>
      </w:r>
      <w:r>
        <w:br/>
      </w:r>
      <w:r>
        <w:br/>
      </w:r>
      <w:r>
        <w:rPr>
          <w:rStyle w:val="CommentTok"/>
        </w:rPr>
        <w:t># dQ/dV hesaplaması için örnek (tek bir döngüden)</w:t>
      </w:r>
      <w:r>
        <w:br/>
      </w:r>
      <w:r>
        <w:rPr>
          <w:rStyle w:val="CommentTok"/>
        </w:rPr>
        <w:t># Gerçekte her döngü için ayrı ayrı yapılır</w:t>
      </w:r>
      <w:r>
        <w:br/>
      </w:r>
      <w:r>
        <w:br/>
      </w:r>
      <w:r>
        <w:rPr>
          <w:rStyle w:val="KeywordTok"/>
        </w:rPr>
        <w:t>def</w:t>
      </w:r>
      <w:r>
        <w:rPr>
          <w:rStyle w:val="NormalTok"/>
        </w:rPr>
        <w:t xml:space="preserve"> calculate_dqdv(voltage, capacity):</w:t>
      </w:r>
      <w:r>
        <w:br/>
      </w:r>
      <w:r>
        <w:rPr>
          <w:rStyle w:val="NormalTok"/>
        </w:rPr>
        <w:t xml:space="preserve">    dq </w:t>
      </w:r>
      <w:r>
        <w:rPr>
          <w:rStyle w:val="OperatorTok"/>
        </w:rPr>
        <w:t>=</w:t>
      </w:r>
      <w:r>
        <w:rPr>
          <w:rStyle w:val="NormalTok"/>
        </w:rPr>
        <w:t xml:space="preserve"> np.diff(capacity)</w:t>
      </w:r>
      <w:r>
        <w:br/>
      </w:r>
      <w:r>
        <w:rPr>
          <w:rStyle w:val="NormalTok"/>
        </w:rPr>
        <w:t xml:space="preserve">    dv </w:t>
      </w:r>
      <w:r>
        <w:rPr>
          <w:rStyle w:val="OperatorTok"/>
        </w:rPr>
        <w:t>=</w:t>
      </w:r>
      <w:r>
        <w:rPr>
          <w:rStyle w:val="NormalTok"/>
        </w:rPr>
        <w:t xml:space="preserve"> np.diff(voltage)</w:t>
      </w:r>
      <w:r>
        <w:br/>
      </w:r>
      <w:r>
        <w:rPr>
          <w:rStyle w:val="NormalTok"/>
        </w:rPr>
        <w:t xml:space="preserve">    dqdv </w:t>
      </w:r>
      <w:r>
        <w:rPr>
          <w:rStyle w:val="OperatorTok"/>
        </w:rPr>
        <w:t>=</w:t>
      </w:r>
      <w:r>
        <w:rPr>
          <w:rStyle w:val="NormalTok"/>
        </w:rPr>
        <w:t xml:space="preserve"> dq </w:t>
      </w:r>
      <w:r>
        <w:rPr>
          <w:rStyle w:val="OperatorTok"/>
        </w:rPr>
        <w:t>/</w:t>
      </w:r>
      <w:r>
        <w:rPr>
          <w:rStyle w:val="NormalTok"/>
        </w:rPr>
        <w:t xml:space="preserve"> dv</w:t>
      </w:r>
      <w:r>
        <w:br/>
      </w:r>
      <w:r>
        <w:rPr>
          <w:rStyle w:val="NormalTok"/>
        </w:rPr>
        <w:t xml:space="preserve">    </w:t>
      </w:r>
      <w:r>
        <w:rPr>
          <w:rStyle w:val="CommentTok"/>
        </w:rPr>
        <w:t># Savitzky-Golay filtresi uygulaması</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(dqdv) </w:t>
      </w:r>
      <w:r>
        <w:rPr>
          <w:rStyle w:val="OperatorTok"/>
        </w:rPr>
        <w:t>&gt;</w:t>
      </w:r>
      <w:r>
        <w:rPr>
          <w:rStyle w:val="NormalTok"/>
        </w:rPr>
        <w:t xml:space="preserve"> </w:t>
      </w:r>
      <w:r>
        <w:rPr>
          <w:rStyle w:val="DecValTok"/>
        </w:rPr>
        <w:t>51</w:t>
      </w:r>
      <w:r>
        <w:rPr>
          <w:rStyle w:val="NormalTok"/>
        </w:rPr>
        <w:t>:</w:t>
      </w:r>
      <w:r>
        <w:br/>
      </w:r>
      <w:r>
        <w:rPr>
          <w:rStyle w:val="NormalTok"/>
        </w:rPr>
        <w:t xml:space="preserve">        dqdv_smooth </w:t>
      </w:r>
      <w:r>
        <w:rPr>
          <w:rStyle w:val="OperatorTok"/>
        </w:rPr>
        <w:t>=</w:t>
      </w:r>
      <w:r>
        <w:rPr>
          <w:rStyle w:val="NormalTok"/>
        </w:rPr>
        <w:t xml:space="preserve"> savgol_filter(dqdv, </w:t>
      </w:r>
      <w:r>
        <w:rPr>
          <w:rStyle w:val="DecValTok"/>
        </w:rPr>
        <w:t>51</w:t>
      </w:r>
      <w:r>
        <w:rPr>
          <w:rStyle w:val="NormalTok"/>
        </w:rPr>
        <w:t xml:space="preserve">, </w:t>
      </w:r>
      <w:r>
        <w:rPr>
          <w:rStyle w:val="DecValTok"/>
        </w:rPr>
        <w:t>3</w:t>
      </w:r>
      <w:r>
        <w:rPr>
          <w:rStyle w:val="NormalTok"/>
        </w:rPr>
        <w:t xml:space="preserve">) </w:t>
      </w:r>
      <w:r>
        <w:rPr>
          <w:rStyle w:val="CommentTok"/>
        </w:rPr>
        <w:t># pencere boyutu 51, polinom derecesi 3</w:t>
      </w:r>
      <w:r>
        <w:br/>
      </w:r>
      <w:r>
        <w:rPr>
          <w:rStyle w:val="NormalTok"/>
        </w:rPr>
        <w:t xml:space="preserve">    </w:t>
      </w:r>
      <w:r>
        <w:rPr>
          <w:rStyle w:val="ControlFlowTok"/>
        </w:rPr>
        <w:t>else</w:t>
      </w:r>
      <w:r>
        <w:rPr>
          <w:rStyle w:val="NormalTok"/>
        </w:rPr>
        <w:t>:</w:t>
      </w:r>
      <w:r>
        <w:br/>
      </w:r>
      <w:r>
        <w:rPr>
          <w:rStyle w:val="NormalTok"/>
        </w:rPr>
        <w:t xml:space="preserve">        dqdv_smooth </w:t>
      </w:r>
      <w:r>
        <w:rPr>
          <w:rStyle w:val="OperatorTok"/>
        </w:rPr>
        <w:t>=</w:t>
      </w:r>
      <w:r>
        <w:rPr>
          <w:rStyle w:val="NormalTok"/>
        </w:rPr>
        <w:t xml:space="preserve"> dqdv</w:t>
      </w:r>
      <w:r>
        <w:br/>
      </w:r>
      <w:r>
        <w:rPr>
          <w:rStyle w:val="NormalTok"/>
        </w:rPr>
        <w:t xml:space="preserve">    </w:t>
      </w:r>
      <w:r>
        <w:rPr>
          <w:rStyle w:val="ControlFlowTok"/>
        </w:rPr>
        <w:t>return</w:t>
      </w:r>
      <w:r>
        <w:rPr>
          <w:rStyle w:val="NormalTok"/>
        </w:rPr>
        <w:t xml:space="preserve"> dqdv_smooth</w:t>
      </w:r>
      <w:r>
        <w:br/>
      </w:r>
      <w:r>
        <w:br/>
      </w:r>
      <w:r>
        <w:rPr>
          <w:rStyle w:val="CommentTok"/>
        </w:rPr>
        <w:t># OCS hesaplaması için örnek</w:t>
      </w:r>
      <w:r>
        <w:br/>
      </w:r>
      <w:r>
        <w:rPr>
          <w:rStyle w:val="KeywordTok"/>
        </w:rPr>
        <w:t>def</w:t>
      </w:r>
      <w:r>
        <w:rPr>
          <w:rStyle w:val="NormalTok"/>
        </w:rPr>
        <w:t xml:space="preserve"> calculate_ocs(soee_loss_percent, system_capacity_gwh</w:t>
      </w:r>
      <w:r>
        <w:rPr>
          <w:rStyle w:val="OperatorTok"/>
        </w:rPr>
        <w:t>=</w:t>
      </w:r>
      <w:r>
        <w:rPr>
          <w:rStyle w:val="DecValTok"/>
        </w:rPr>
        <w:t>1</w:t>
      </w:r>
      <w:r>
        <w:rPr>
          <w:rStyle w:val="NormalTok"/>
        </w:rPr>
        <w:t>, grid_carbon_intensity</w:t>
      </w:r>
      <w:r>
        <w:rPr>
          <w:rStyle w:val="OperatorTok"/>
        </w:rPr>
        <w:t>=</w:t>
      </w:r>
      <w:r>
        <w:rPr>
          <w:rStyle w:val="DecValTok"/>
        </w:rPr>
        <w:t>450</w:t>
      </w:r>
      <w:r>
        <w:rPr>
          <w:rStyle w:val="NormalTok"/>
        </w:rPr>
        <w:t>):</w:t>
      </w:r>
      <w:r>
        <w:br/>
      </w:r>
      <w:r>
        <w:rPr>
          <w:rStyle w:val="NormalTok"/>
        </w:rPr>
        <w:t xml:space="preserve">    </w:t>
      </w:r>
      <w:r>
        <w:rPr>
          <w:rStyle w:val="CommentTok"/>
        </w:rPr>
        <w:t># soee_loss_percent: % cinsinden enerji verimliliği kaybı</w:t>
      </w:r>
      <w:r>
        <w:br/>
      </w:r>
      <w:r>
        <w:rPr>
          <w:rStyle w:val="NormalTok"/>
        </w:rPr>
        <w:t xml:space="preserve">    </w:t>
      </w:r>
      <w:r>
        <w:rPr>
          <w:rStyle w:val="CommentTok"/>
        </w:rPr>
        <w:t># system_capacity_gwh: Sistem kapasitesi GWh</w:t>
      </w:r>
      <w:r>
        <w:br/>
      </w:r>
      <w:r>
        <w:rPr>
          <w:rStyle w:val="NormalTok"/>
        </w:rPr>
        <w:t xml:space="preserve">    </w:t>
      </w:r>
      <w:r>
        <w:rPr>
          <w:rStyle w:val="CommentTok"/>
        </w:rPr>
        <w:t># grid_carbon_intensity: gCO2/kWh</w:t>
      </w:r>
      <w:r>
        <w:br/>
      </w:r>
      <w:r>
        <w:br/>
      </w:r>
      <w:r>
        <w:rPr>
          <w:rStyle w:val="NormalTok"/>
        </w:rPr>
        <w:t xml:space="preserve">    energy_loss_kwh </w:t>
      </w:r>
      <w:r>
        <w:rPr>
          <w:rStyle w:val="OperatorTok"/>
        </w:rPr>
        <w:t>=</w:t>
      </w:r>
      <w:r>
        <w:rPr>
          <w:rStyle w:val="NormalTok"/>
        </w:rPr>
        <w:t xml:space="preserve"> system_capacity_gwh </w:t>
      </w:r>
      <w:r>
        <w:rPr>
          <w:rStyle w:val="OperatorTok"/>
        </w:rPr>
        <w:t>*</w:t>
      </w:r>
      <w:r>
        <w:rPr>
          <w:rStyle w:val="NormalTok"/>
        </w:rPr>
        <w:t xml:space="preserve"> </w:t>
      </w:r>
      <w:r>
        <w:rPr>
          <w:rStyle w:val="DecValTok"/>
        </w:rPr>
        <w:t>1000000</w:t>
      </w:r>
      <w:r>
        <w:rPr>
          <w:rStyle w:val="NormalTok"/>
        </w:rPr>
        <w:t xml:space="preserve"> </w:t>
      </w:r>
      <w:r>
        <w:rPr>
          <w:rStyle w:val="OperatorTok"/>
        </w:rPr>
        <w:t>*</w:t>
      </w:r>
      <w:r>
        <w:rPr>
          <w:rStyle w:val="NormalTok"/>
        </w:rPr>
        <w:t xml:space="preserve"> (soee_loss_percent </w:t>
      </w:r>
      <w:r>
        <w:rPr>
          <w:rStyle w:val="OperatorTok"/>
        </w:rPr>
        <w:t>/</w:t>
      </w:r>
      <w:r>
        <w:rPr>
          <w:rStyle w:val="NormalTok"/>
        </w:rPr>
        <w:t xml:space="preserve"> </w:t>
      </w:r>
      <w:r>
        <w:rPr>
          <w:rStyle w:val="DecValTok"/>
        </w:rPr>
        <w:t>100</w:t>
      </w:r>
      <w:r>
        <w:rPr>
          <w:rStyle w:val="NormalTok"/>
        </w:rPr>
        <w:t>)</w:t>
      </w:r>
      <w:r>
        <w:br/>
      </w:r>
      <w:r>
        <w:rPr>
          <w:rStyle w:val="NormalTok"/>
        </w:rPr>
        <w:t xml:space="preserve">    ocs_ton_co2 </w:t>
      </w:r>
      <w:r>
        <w:rPr>
          <w:rStyle w:val="OperatorTok"/>
        </w:rPr>
        <w:t>=</w:t>
      </w:r>
      <w:r>
        <w:rPr>
          <w:rStyle w:val="NormalTok"/>
        </w:rPr>
        <w:t xml:space="preserve"> (energy_loss_kwh </w:t>
      </w:r>
      <w:r>
        <w:rPr>
          <w:rStyle w:val="OperatorTok"/>
        </w:rPr>
        <w:t>*</w:t>
      </w:r>
      <w:r>
        <w:rPr>
          <w:rStyle w:val="NormalTok"/>
        </w:rPr>
        <w:t xml:space="preserve"> grid_carbon_intensity) </w:t>
      </w:r>
      <w:r>
        <w:rPr>
          <w:rStyle w:val="OperatorTok"/>
        </w:rPr>
        <w:t>/</w:t>
      </w:r>
      <w:r>
        <w:rPr>
          <w:rStyle w:val="NormalTok"/>
        </w:rPr>
        <w:t xml:space="preserve"> </w:t>
      </w:r>
      <w:r>
        <w:rPr>
          <w:rStyle w:val="DecValTok"/>
        </w:rPr>
        <w:t>1000000</w:t>
      </w:r>
      <w:r>
        <w:rPr>
          <w:rStyle w:val="NormalTok"/>
        </w:rPr>
        <w:t xml:space="preserve"> </w:t>
      </w:r>
      <w:r>
        <w:rPr>
          <w:rStyle w:val="CommentTok"/>
        </w:rPr>
        <w:t># gCO2 -&gt; Ton CO2</w:t>
      </w:r>
      <w:r>
        <w:br/>
      </w:r>
      <w:r>
        <w:rPr>
          <w:rStyle w:val="NormalTok"/>
        </w:rPr>
        <w:t xml:space="preserve">    </w:t>
      </w:r>
      <w:r>
        <w:rPr>
          <w:rStyle w:val="ControlFlowTok"/>
        </w:rPr>
        <w:t>return</w:t>
      </w:r>
      <w:r>
        <w:rPr>
          <w:rStyle w:val="NormalTok"/>
        </w:rPr>
        <w:t xml:space="preserve"> ocs_ton_co2</w:t>
      </w:r>
      <w:r>
        <w:br/>
      </w:r>
      <w:r>
        <w:br/>
      </w:r>
      <w:r>
        <w:rPr>
          <w:rStyle w:val="CommentTok"/>
        </w:rPr>
        <w:t># Örnek kullanım:</w:t>
      </w:r>
      <w:r>
        <w:br/>
      </w:r>
      <w:r>
        <w:rPr>
          <w:rStyle w:val="CommentTok"/>
        </w:rPr>
        <w:t># initial_soee = df_b0005['soee'].iloc[0]</w:t>
      </w:r>
      <w:r>
        <w:br/>
      </w:r>
      <w:r>
        <w:rPr>
          <w:rStyle w:val="CommentTok"/>
        </w:rPr>
        <w:t># final_soee = df_b0005['soee'].iloc[-1]</w:t>
      </w:r>
      <w:r>
        <w:br/>
      </w:r>
      <w:r>
        <w:rPr>
          <w:rStyle w:val="CommentTok"/>
        </w:rPr>
        <w:t># total_soee_loss = initial_soee - final_soee</w:t>
      </w:r>
      <w:r>
        <w:br/>
      </w:r>
      <w:r>
        <w:rPr>
          <w:rStyle w:val="CommentTok"/>
        </w:rPr>
        <w:t># ocs_value = calculate_ocs(total_soee_loss)</w:t>
      </w:r>
    </w:p>
    <w:p w14:paraId="0E2ADD2A" w14:textId="77777777" w:rsidR="008C0B7D" w:rsidRDefault="00000000">
      <w:pPr>
        <w:pStyle w:val="Balk3"/>
      </w:pPr>
      <w:bookmarkStart w:id="26" w:name="matlab-toolbox-kodları"/>
      <w:r>
        <w:lastRenderedPageBreak/>
        <w:t>7.2. MATLAB Toolbox Kodları</w:t>
      </w:r>
      <w:bookmarkEnd w:id="26"/>
    </w:p>
    <w:p w14:paraId="1D733A66" w14:textId="77777777" w:rsidR="008C0B7D" w:rsidRDefault="00000000">
      <w:pPr>
        <w:pStyle w:val="FirstParagraph"/>
      </w:pPr>
      <w:r>
        <w:rPr>
          <w:rStyle w:val="VerbatimChar"/>
        </w:rPr>
        <w:t>Nasa_Battery_Efficiency_Toolbox.m</w:t>
      </w:r>
      <w:r>
        <w:t xml:space="preserve"> dosyası, Python’da yapılan bu hesaplamaların MATLAB ortamında nasıl uygulanabileceğini gösteren fonksiyonları içerir. Bu toolbox, özellikle batarya mühendisliği alanında MATLAB kullanan araştırmacılar için tasarlanmıştır. Temel fonksiyonlar şunlardır: * </w:t>
      </w:r>
      <w:r>
        <w:rPr>
          <w:rStyle w:val="VerbatimChar"/>
        </w:rPr>
        <w:t>calculateSoEE(V_charge, I_charge, V_discharge, I_discharge, dt)</w:t>
      </w:r>
      <w:r>
        <w:t xml:space="preserve">: Enerji verimliliğini hesaplar. * </w:t>
      </w:r>
      <w:r>
        <w:rPr>
          <w:rStyle w:val="VerbatimChar"/>
        </w:rPr>
        <w:t>calculateDqDv(Voltage, Capacity)</w:t>
      </w:r>
      <w:r>
        <w:t xml:space="preserve">: dQ/dV eğrilerini türetir ve filtreler. * </w:t>
      </w:r>
      <w:r>
        <w:rPr>
          <w:rStyle w:val="VerbatimChar"/>
        </w:rPr>
        <w:t>calculateOCS(SoEE_loss_percent, system_capacity_gwh, grid_carbon_intensity)</w:t>
      </w:r>
      <w:r>
        <w:t>: Operasyonel Karbon Skorunu hesaplar.</w:t>
      </w:r>
    </w:p>
    <w:p w14:paraId="68941FFD" w14:textId="77777777" w:rsidR="008C0B7D" w:rsidRDefault="00000000">
      <w:pPr>
        <w:pStyle w:val="Balk2"/>
      </w:pPr>
      <w:bookmarkStart w:id="27" w:name="kaynakça"/>
      <w:r>
        <w:t>8. Kaynakça</w:t>
      </w:r>
      <w:bookmarkEnd w:id="27"/>
    </w:p>
    <w:p w14:paraId="159C0AF3" w14:textId="77777777" w:rsidR="008C0B7D" w:rsidRDefault="00000000">
      <w:pPr>
        <w:pStyle w:val="FirstParagraph"/>
      </w:pPr>
      <w:r>
        <w:t>Bu çalışma, aşağıdaki bilimsel kaynaklardan ve veri setlerinden faydalanmıştır:</w:t>
      </w:r>
    </w:p>
    <w:p w14:paraId="1E5CBE2F" w14:textId="77777777" w:rsidR="008C0B7D" w:rsidRDefault="00000000">
      <w:pPr>
        <w:pStyle w:val="Compact"/>
        <w:numPr>
          <w:ilvl w:val="0"/>
          <w:numId w:val="14"/>
        </w:numPr>
      </w:pPr>
      <w:r>
        <w:rPr>
          <w:b/>
        </w:rPr>
        <w:t>NASA Ames Prognostics Center of Excellence.</w:t>
      </w:r>
      <w:r>
        <w:t xml:space="preserve"> (2007). </w:t>
      </w:r>
      <w:r>
        <w:rPr>
          <w:i/>
        </w:rPr>
        <w:t>Prognostics Data Repository</w:t>
      </w:r>
      <w:r>
        <w:t xml:space="preserve">. NASA Ames Research Center, Moffett Field, CA. </w:t>
      </w:r>
      <w:hyperlink r:id="rId7">
        <w:r>
          <w:rPr>
            <w:rStyle w:val="Kpr"/>
          </w:rPr>
          <w:t>https://ti.arc.nasa.gov/tech/dash/groups/pcoe/prognostic-data-repository/</w:t>
        </w:r>
      </w:hyperlink>
    </w:p>
    <w:p w14:paraId="66F8C380" w14:textId="77777777" w:rsidR="008C0B7D" w:rsidRDefault="00000000">
      <w:pPr>
        <w:pStyle w:val="Compact"/>
        <w:numPr>
          <w:ilvl w:val="0"/>
          <w:numId w:val="14"/>
        </w:numPr>
      </w:pPr>
      <w:r>
        <w:rPr>
          <w:b/>
        </w:rPr>
        <w:t>Dubarry, M., &amp; Liaw, B. Y.</w:t>
      </w:r>
      <w:r>
        <w:t xml:space="preserve"> (2007). </w:t>
      </w:r>
      <w:r>
        <w:rPr>
          <w:i/>
        </w:rPr>
        <w:t>Differential voltage analysis for lithium-ion batteries</w:t>
      </w:r>
      <w:r>
        <w:t>. Journal of Power Sources, 174(2), 863-867.</w:t>
      </w:r>
    </w:p>
    <w:p w14:paraId="7070E8B4" w14:textId="77777777" w:rsidR="008C0B7D" w:rsidRDefault="00000000">
      <w:pPr>
        <w:pStyle w:val="Compact"/>
        <w:numPr>
          <w:ilvl w:val="0"/>
          <w:numId w:val="14"/>
        </w:numPr>
      </w:pPr>
      <w:r>
        <w:rPr>
          <w:b/>
        </w:rPr>
        <w:t>European Parliament and Council.</w:t>
      </w:r>
      <w:r>
        <w:t xml:space="preserve"> (2023). </w:t>
      </w:r>
      <w:r>
        <w:rPr>
          <w:i/>
        </w:rPr>
        <w:t>Regulation (EU) 2023/1542 concerning batteries and waste batteries</w:t>
      </w:r>
      <w:r>
        <w:t>. Official Journal of the European Union, L 191/1.</w:t>
      </w:r>
    </w:p>
    <w:p w14:paraId="369C2E1D" w14:textId="77777777" w:rsidR="008C0B7D" w:rsidRDefault="00000000">
      <w:pPr>
        <w:pStyle w:val="Compact"/>
        <w:numPr>
          <w:ilvl w:val="0"/>
          <w:numId w:val="14"/>
        </w:numPr>
      </w:pPr>
      <w:r>
        <w:rPr>
          <w:b/>
        </w:rPr>
        <w:t>Global Battery Alliance.</w:t>
      </w:r>
      <w:r>
        <w:t xml:space="preserve"> (2024). </w:t>
      </w:r>
      <w:r>
        <w:rPr>
          <w:i/>
        </w:rPr>
        <w:t>Battery Passport</w:t>
      </w:r>
      <w:r>
        <w:t xml:space="preserve">. </w:t>
      </w:r>
      <w:hyperlink r:id="rId8">
        <w:r>
          <w:rPr>
            <w:rStyle w:val="Kpr"/>
          </w:rPr>
          <w:t>https://www.globalbattery.org/battery-passport/</w:t>
        </w:r>
      </w:hyperlink>
    </w:p>
    <w:p w14:paraId="20A1D798" w14:textId="77777777" w:rsidR="008C0B7D" w:rsidRDefault="00000000">
      <w:pPr>
        <w:pStyle w:val="Compact"/>
        <w:numPr>
          <w:ilvl w:val="0"/>
          <w:numId w:val="14"/>
        </w:numPr>
      </w:pPr>
      <w:r>
        <w:rPr>
          <w:b/>
        </w:rPr>
        <w:t>Wang, J., Liu, P., &amp; Hicks, J.</w:t>
      </w:r>
      <w:r>
        <w:t xml:space="preserve"> (2011). </w:t>
      </w:r>
      <w:r>
        <w:rPr>
          <w:i/>
        </w:rPr>
        <w:t>Degradation of lithium ion batteries: A comprehensive review</w:t>
      </w:r>
      <w:r>
        <w:t>. Electrochimica Acta, 56(28), 10359-10377.</w:t>
      </w:r>
    </w:p>
    <w:p w14:paraId="7BD89983" w14:textId="77777777" w:rsidR="008C0B7D" w:rsidRDefault="00000000">
      <w:pPr>
        <w:pStyle w:val="Compact"/>
        <w:numPr>
          <w:ilvl w:val="0"/>
          <w:numId w:val="14"/>
        </w:numPr>
      </w:pPr>
      <w:r>
        <w:rPr>
          <w:b/>
        </w:rPr>
        <w:t>Plett, G. L.</w:t>
      </w:r>
      <w:r>
        <w:t xml:space="preserve"> (2004). </w:t>
      </w:r>
      <w:r>
        <w:rPr>
          <w:i/>
        </w:rPr>
        <w:t>Extended Kalman filtering for battery management systems of LiPB-based HEV battery packs</w:t>
      </w:r>
      <w:r>
        <w:t>. Journal of Power Sources, 134(2), 252-261.</w:t>
      </w:r>
    </w:p>
    <w:p w14:paraId="3F8638BE" w14:textId="77777777" w:rsidR="008C0B7D" w:rsidRDefault="00000000">
      <w:pPr>
        <w:pStyle w:val="Compact"/>
        <w:numPr>
          <w:ilvl w:val="0"/>
          <w:numId w:val="14"/>
        </w:numPr>
      </w:pPr>
      <w:r>
        <w:rPr>
          <w:b/>
        </w:rPr>
        <w:t>World Bank.</w:t>
      </w:r>
      <w:r>
        <w:t xml:space="preserve"> (2023). </w:t>
      </w:r>
      <w:r>
        <w:rPr>
          <w:i/>
        </w:rPr>
        <w:t>CO2 emissions (kg per kWh) from electricity and heat production</w:t>
      </w:r>
      <w:r>
        <w:t xml:space="preserve">. </w:t>
      </w:r>
      <w:hyperlink r:id="rId9">
        <w:r>
          <w:rPr>
            <w:rStyle w:val="Kpr"/>
          </w:rPr>
          <w:t>https://data.worldbank.org/indicator/EG.ELC.CO2E.KH.ZS</w:t>
        </w:r>
      </w:hyperlink>
    </w:p>
    <w:p w14:paraId="1B3B9822" w14:textId="77777777" w:rsidR="008C0B7D" w:rsidRDefault="00000000">
      <w:pPr>
        <w:pStyle w:val="Balk2"/>
      </w:pPr>
      <w:bookmarkStart w:id="28" w:name="ekler"/>
      <w:r>
        <w:t>9. Ekler</w:t>
      </w:r>
      <w:bookmarkEnd w:id="28"/>
    </w:p>
    <w:p w14:paraId="5848124A" w14:textId="77777777" w:rsidR="008C0B7D" w:rsidRDefault="00000000">
      <w:pPr>
        <w:pStyle w:val="Balk3"/>
      </w:pPr>
      <w:bookmarkStart w:id="29" w:name="ek-a-battery_summary.csv-dosya-yapısı"/>
      <w:r>
        <w:t xml:space="preserve">Ek A: </w:t>
      </w:r>
      <w:r>
        <w:rPr>
          <w:rStyle w:val="VerbatimChar"/>
        </w:rPr>
        <w:t>battery_summary.csv</w:t>
      </w:r>
      <w:r>
        <w:t xml:space="preserve"> Dosya Yapısı</w:t>
      </w:r>
      <w:bookmarkEnd w:id="29"/>
    </w:p>
    <w:tbl>
      <w:tblPr>
        <w:tblStyle w:val="Table"/>
        <w:tblW w:w="5000" w:type="pct"/>
        <w:tblLook w:val="07E0" w:firstRow="1" w:lastRow="1" w:firstColumn="1" w:lastColumn="1" w:noHBand="1" w:noVBand="1"/>
      </w:tblPr>
      <w:tblGrid>
        <w:gridCol w:w="2328"/>
        <w:gridCol w:w="7294"/>
      </w:tblGrid>
      <w:tr w:rsidR="008C0B7D" w14:paraId="66D765DF" w14:textId="77777777">
        <w:tc>
          <w:tcPr>
            <w:tcW w:w="0" w:type="auto"/>
            <w:tcBorders>
              <w:bottom w:val="single" w:sz="0" w:space="0" w:color="auto"/>
            </w:tcBorders>
            <w:vAlign w:val="bottom"/>
          </w:tcPr>
          <w:p w14:paraId="5FF274BA" w14:textId="77777777" w:rsidR="008C0B7D" w:rsidRDefault="00000000">
            <w:pPr>
              <w:pStyle w:val="Compact"/>
            </w:pPr>
            <w:r>
              <w:t>Sütun Adı</w:t>
            </w:r>
          </w:p>
        </w:tc>
        <w:tc>
          <w:tcPr>
            <w:tcW w:w="0" w:type="auto"/>
            <w:tcBorders>
              <w:bottom w:val="single" w:sz="0" w:space="0" w:color="auto"/>
            </w:tcBorders>
            <w:vAlign w:val="bottom"/>
          </w:tcPr>
          <w:p w14:paraId="7374E739" w14:textId="77777777" w:rsidR="008C0B7D" w:rsidRDefault="00000000">
            <w:pPr>
              <w:pStyle w:val="Compact"/>
            </w:pPr>
            <w:r>
              <w:t>Açıklama</w:t>
            </w:r>
          </w:p>
        </w:tc>
      </w:tr>
      <w:tr w:rsidR="008C0B7D" w14:paraId="7406EFA6" w14:textId="77777777">
        <w:tc>
          <w:tcPr>
            <w:tcW w:w="0" w:type="auto"/>
          </w:tcPr>
          <w:p w14:paraId="706C1910" w14:textId="77777777" w:rsidR="008C0B7D" w:rsidRDefault="00000000">
            <w:pPr>
              <w:pStyle w:val="Compact"/>
            </w:pPr>
            <w:r>
              <w:t>Battery_ID</w:t>
            </w:r>
          </w:p>
        </w:tc>
        <w:tc>
          <w:tcPr>
            <w:tcW w:w="0" w:type="auto"/>
          </w:tcPr>
          <w:p w14:paraId="7E0A8115" w14:textId="77777777" w:rsidR="008C0B7D" w:rsidRDefault="00000000">
            <w:pPr>
              <w:pStyle w:val="Compact"/>
            </w:pPr>
            <w:r>
              <w:t>NASA veri setindeki batarya tanımlayıcısı (örn. B0005)</w:t>
            </w:r>
          </w:p>
        </w:tc>
      </w:tr>
      <w:tr w:rsidR="008C0B7D" w14:paraId="080EC79E" w14:textId="77777777">
        <w:tc>
          <w:tcPr>
            <w:tcW w:w="0" w:type="auto"/>
          </w:tcPr>
          <w:p w14:paraId="4924983C" w14:textId="77777777" w:rsidR="008C0B7D" w:rsidRDefault="00000000">
            <w:pPr>
              <w:pStyle w:val="Compact"/>
            </w:pPr>
            <w:r>
              <w:t>Initial_SoEE</w:t>
            </w:r>
          </w:p>
        </w:tc>
        <w:tc>
          <w:tcPr>
            <w:tcW w:w="0" w:type="auto"/>
          </w:tcPr>
          <w:p w14:paraId="1BF1030D" w14:textId="77777777" w:rsidR="008C0B7D" w:rsidRDefault="00000000">
            <w:pPr>
              <w:pStyle w:val="Compact"/>
            </w:pPr>
            <w:r>
              <w:t>Bataryanın başlangıç enerji verimliliği (%)</w:t>
            </w:r>
          </w:p>
        </w:tc>
      </w:tr>
      <w:tr w:rsidR="008C0B7D" w14:paraId="21BF51C8" w14:textId="77777777">
        <w:tc>
          <w:tcPr>
            <w:tcW w:w="0" w:type="auto"/>
          </w:tcPr>
          <w:p w14:paraId="3A0CAD39" w14:textId="77777777" w:rsidR="008C0B7D" w:rsidRDefault="00000000">
            <w:pPr>
              <w:pStyle w:val="Compact"/>
            </w:pPr>
            <w:r>
              <w:t>Final_SoEE</w:t>
            </w:r>
          </w:p>
        </w:tc>
        <w:tc>
          <w:tcPr>
            <w:tcW w:w="0" w:type="auto"/>
          </w:tcPr>
          <w:p w14:paraId="135E3FB9" w14:textId="77777777" w:rsidR="008C0B7D" w:rsidRDefault="00000000">
            <w:pPr>
              <w:pStyle w:val="Compact"/>
            </w:pPr>
            <w:r>
              <w:t>Bataryanın son enerji verimliliği (%)</w:t>
            </w:r>
          </w:p>
        </w:tc>
      </w:tr>
      <w:tr w:rsidR="008C0B7D" w14:paraId="32C047B2" w14:textId="77777777">
        <w:tc>
          <w:tcPr>
            <w:tcW w:w="0" w:type="auto"/>
          </w:tcPr>
          <w:p w14:paraId="43B13AA0" w14:textId="77777777" w:rsidR="008C0B7D" w:rsidRDefault="00000000">
            <w:pPr>
              <w:pStyle w:val="Compact"/>
            </w:pPr>
            <w:r>
              <w:t>Efficiency_Loss</w:t>
            </w:r>
          </w:p>
        </w:tc>
        <w:tc>
          <w:tcPr>
            <w:tcW w:w="0" w:type="auto"/>
          </w:tcPr>
          <w:p w14:paraId="0122E538" w14:textId="77777777" w:rsidR="008C0B7D" w:rsidRDefault="00000000">
            <w:pPr>
              <w:pStyle w:val="Compact"/>
            </w:pPr>
            <w:r>
              <w:t>Toplam enerji verimliliği kaybı (%)</w:t>
            </w:r>
          </w:p>
        </w:tc>
      </w:tr>
      <w:tr w:rsidR="008C0B7D" w14:paraId="3A2940CF" w14:textId="77777777">
        <w:tc>
          <w:tcPr>
            <w:tcW w:w="0" w:type="auto"/>
          </w:tcPr>
          <w:p w14:paraId="158B53E8" w14:textId="77777777" w:rsidR="008C0B7D" w:rsidRDefault="00000000">
            <w:pPr>
              <w:pStyle w:val="Compact"/>
            </w:pPr>
            <w:r>
              <w:t>Peak_Shift_Index</w:t>
            </w:r>
          </w:p>
        </w:tc>
        <w:tc>
          <w:tcPr>
            <w:tcW w:w="0" w:type="auto"/>
          </w:tcPr>
          <w:p w14:paraId="1D1E9AE7" w14:textId="77777777" w:rsidR="008C0B7D" w:rsidRDefault="00000000">
            <w:pPr>
              <w:pStyle w:val="Compact"/>
            </w:pPr>
            <w:r>
              <w:t>dQ/dV eğrilerindeki zirve kaymasının büyüklüğü (V)</w:t>
            </w:r>
          </w:p>
        </w:tc>
      </w:tr>
      <w:tr w:rsidR="008C0B7D" w14:paraId="4C1735A4" w14:textId="77777777">
        <w:tc>
          <w:tcPr>
            <w:tcW w:w="0" w:type="auto"/>
          </w:tcPr>
          <w:p w14:paraId="5BA81FD3" w14:textId="77777777" w:rsidR="008C0B7D" w:rsidRDefault="00000000">
            <w:pPr>
              <w:pStyle w:val="Compact"/>
            </w:pPr>
            <w:r>
              <w:t>OCS_1GWh_TonCO2</w:t>
            </w:r>
          </w:p>
        </w:tc>
        <w:tc>
          <w:tcPr>
            <w:tcW w:w="0" w:type="auto"/>
          </w:tcPr>
          <w:p w14:paraId="5BD9C2E8" w14:textId="77777777" w:rsidR="008C0B7D" w:rsidRDefault="00000000">
            <w:pPr>
              <w:pStyle w:val="Compact"/>
            </w:pPr>
            <w:r>
              <w:t>1 GWh sistemde operasyonel karbon skoru (Ton CO₂)</w:t>
            </w:r>
          </w:p>
        </w:tc>
      </w:tr>
      <w:tr w:rsidR="008C0B7D" w14:paraId="46795C18" w14:textId="77777777">
        <w:tc>
          <w:tcPr>
            <w:tcW w:w="0" w:type="auto"/>
          </w:tcPr>
          <w:p w14:paraId="3171BBFB" w14:textId="77777777" w:rsidR="008C0B7D" w:rsidRDefault="00000000">
            <w:pPr>
              <w:pStyle w:val="Compact"/>
            </w:pPr>
            <w:r>
              <w:t>ECA_Potential</w:t>
            </w:r>
          </w:p>
        </w:tc>
        <w:tc>
          <w:tcPr>
            <w:tcW w:w="0" w:type="auto"/>
          </w:tcPr>
          <w:p w14:paraId="73455922" w14:textId="77777777" w:rsidR="008C0B7D" w:rsidRDefault="00000000">
            <w:pPr>
              <w:pStyle w:val="Compact"/>
            </w:pPr>
            <w:r>
              <w:t>Verimlilik optimizasyonu ile potansiyel karbon tasarrufu (Ton CO₂)</w:t>
            </w:r>
          </w:p>
        </w:tc>
      </w:tr>
    </w:tbl>
    <w:p w14:paraId="38CEF08B" w14:textId="77777777" w:rsidR="008C0B7D" w:rsidRDefault="00000000">
      <w:pPr>
        <w:pStyle w:val="Balk3"/>
      </w:pPr>
      <w:bookmarkStart w:id="30" w:name="ek-b-görselleştirmeler"/>
      <w:r>
        <w:lastRenderedPageBreak/>
        <w:t>Ek B: Görselleştirmeler</w:t>
      </w:r>
      <w:bookmarkEnd w:id="30"/>
    </w:p>
    <w:p w14:paraId="75EEC694" w14:textId="77777777" w:rsidR="008C0B7D" w:rsidRDefault="00000000">
      <w:pPr>
        <w:pStyle w:val="Compact"/>
        <w:numPr>
          <w:ilvl w:val="0"/>
          <w:numId w:val="15"/>
        </w:numPr>
      </w:pPr>
      <w:r>
        <w:rPr>
          <w:b/>
        </w:rPr>
        <w:t>Şekil 1: dQ/dV Analizi:</w:t>
      </w:r>
      <w:r>
        <w:t xml:space="preserve"> Batarya degradasyonunun döngüsel evrimini gösteren dQ/dV eğrileri. (Bkz. </w:t>
      </w:r>
      <w:r>
        <w:rPr>
          <w:rStyle w:val="VerbatimChar"/>
        </w:rPr>
        <w:t>/home/ubuntu/battery_analysis/plots/fig1_dqdv_analysis.png</w:t>
      </w:r>
      <w:r>
        <w:t>)</w:t>
      </w:r>
    </w:p>
    <w:p w14:paraId="644523E9" w14:textId="77777777" w:rsidR="008C0B7D" w:rsidRDefault="00000000">
      <w:pPr>
        <w:pStyle w:val="Compact"/>
        <w:numPr>
          <w:ilvl w:val="0"/>
          <w:numId w:val="15"/>
        </w:numPr>
      </w:pPr>
      <w:r>
        <w:rPr>
          <w:b/>
        </w:rPr>
        <w:t>Şekil 2: Karşılaştırmalı Verimlilik Analizi:</w:t>
      </w:r>
      <w:r>
        <w:t xml:space="preserve"> Farklı yük profillerine sahip batarya grupları arasındaki enerji verimliliği kaybı karşılaştırması. (Bkz. </w:t>
      </w:r>
      <w:r>
        <w:rPr>
          <w:rStyle w:val="VerbatimChar"/>
        </w:rPr>
        <w:t>/home/ubuntu/battery_analysis/plots/fig2_comparative_analysis.png</w:t>
      </w:r>
      <w:r>
        <w:t>)</w:t>
      </w:r>
    </w:p>
    <w:p w14:paraId="4B7F7D22" w14:textId="77777777" w:rsidR="008C0B7D" w:rsidRDefault="00000000">
      <w:pPr>
        <w:pStyle w:val="Compact"/>
        <w:numPr>
          <w:ilvl w:val="0"/>
          <w:numId w:val="15"/>
        </w:numPr>
      </w:pPr>
      <w:r>
        <w:rPr>
          <w:b/>
        </w:rPr>
        <w:t>Şekil 3: Karbon Modelleme Analizi:</w:t>
      </w:r>
      <w:r>
        <w:t xml:space="preserve"> 1 GWh ölçeğinde operasyonel karbon skoru ve verimlilik optimizasyonu ile sağlanabilecek tasarruf senaryoları. (Bkz. </w:t>
      </w:r>
      <w:r>
        <w:rPr>
          <w:rStyle w:val="VerbatimChar"/>
        </w:rPr>
        <w:t>/home/ubuntu/battery_analysis/plots/fig3_carbon_modeling.png</w:t>
      </w:r>
      <w:r>
        <w:t>)</w:t>
      </w:r>
    </w:p>
    <w:p w14:paraId="74F052DF" w14:textId="77777777" w:rsidR="008C0B7D" w:rsidRDefault="00000000">
      <w:pPr>
        <w:pStyle w:val="Compact"/>
        <w:numPr>
          <w:ilvl w:val="0"/>
          <w:numId w:val="15"/>
        </w:numPr>
      </w:pPr>
      <w:r>
        <w:rPr>
          <w:b/>
        </w:rPr>
        <w:t>Şekil 4: İstatistiksel Analiz:</w:t>
      </w:r>
      <w:r>
        <w:t xml:space="preserve"> SoEE kaybı ile dQ/dV zirve kayması arasındaki korelasyonu gösteren saçılım grafiği. (Bkz. </w:t>
      </w:r>
      <w:r>
        <w:rPr>
          <w:rStyle w:val="VerbatimChar"/>
        </w:rPr>
        <w:t>/home/ubuntu/battery_analysis/plots/fig4_statistical_analysis.png</w:t>
      </w:r>
      <w:r>
        <w:t>)</w:t>
      </w:r>
    </w:p>
    <w:p w14:paraId="42A826D4" w14:textId="77777777" w:rsidR="008C0B7D" w:rsidRDefault="00000000">
      <w:pPr>
        <w:pStyle w:val="Compact"/>
        <w:numPr>
          <w:ilvl w:val="0"/>
          <w:numId w:val="15"/>
        </w:numPr>
      </w:pPr>
      <w:r>
        <w:rPr>
          <w:b/>
        </w:rPr>
        <w:t>Şekil 5: Karbon Senaryo Projeksiyonu:</w:t>
      </w:r>
      <w:r>
        <w:t xml:space="preserve"> 2024-2050 yılları arası farklı batarya verimliliği ve şebeke karbon yoğunluğu senaryolarında karbon emisyon projeksiyonları. (Bkz. </w:t>
      </w:r>
      <w:r>
        <w:rPr>
          <w:rStyle w:val="VerbatimChar"/>
        </w:rPr>
        <w:t>/home/ubuntu/battery_analysis/plots/fig5_carbon_scenarios.png</w:t>
      </w:r>
      <w:r>
        <w:t>)</w:t>
      </w:r>
    </w:p>
    <w:p w14:paraId="47E6698F" w14:textId="77777777" w:rsidR="008C0B7D" w:rsidRDefault="00000000">
      <w:r>
        <w:pict w14:anchorId="726880A2">
          <v:rect id="_x0000_i1025" style="width:0;height:1.5pt" o:hralign="center" o:hrstd="t" o:hr="t"/>
        </w:pict>
      </w:r>
    </w:p>
    <w:p w14:paraId="6D6C64EB" w14:textId="77777777" w:rsidR="008C0B7D" w:rsidRDefault="00000000">
      <w:pPr>
        <w:pStyle w:val="FirstParagraph"/>
      </w:pPr>
      <w:r>
        <w:t>Bu rapor, lityum iyon bataryaların enerji verimliliği ve çevresel etkileri üzerine yapılan kapsamlı bir çalışmanın tüm detaylarını sunmaktadır. Elde edilen bulgular, batarya teknolojilerinin sürdürülebilir geleceği için kritik öneme sahiptir ve gelecek araştırmalara sağlam bir temel oluşturmaktadır.</w:t>
      </w:r>
    </w:p>
    <w:sectPr w:rsidR="008C0B7D">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15872" w14:textId="77777777" w:rsidR="00BE2BA6" w:rsidRDefault="00BE2BA6">
      <w:pPr>
        <w:spacing w:after="0"/>
      </w:pPr>
      <w:r>
        <w:separator/>
      </w:r>
    </w:p>
  </w:endnote>
  <w:endnote w:type="continuationSeparator" w:id="0">
    <w:p w14:paraId="6E8B1181" w14:textId="77777777" w:rsidR="00BE2BA6" w:rsidRDefault="00BE2B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6BB2F" w14:textId="77777777" w:rsidR="00BE2BA6" w:rsidRDefault="00BE2BA6">
      <w:r>
        <w:separator/>
      </w:r>
    </w:p>
  </w:footnote>
  <w:footnote w:type="continuationSeparator" w:id="0">
    <w:p w14:paraId="5BC48261" w14:textId="77777777" w:rsidR="00BE2BA6" w:rsidRDefault="00BE2B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7B10AD7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E1E8138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4A4EE55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63522501">
    <w:abstractNumId w:val="1"/>
  </w:num>
  <w:num w:numId="2" w16cid:durableId="2104303090">
    <w:abstractNumId w:val="0"/>
  </w:num>
  <w:num w:numId="3" w16cid:durableId="1836609931">
    <w:abstractNumId w:val="0"/>
  </w:num>
  <w:num w:numId="4" w16cid:durableId="1107651498">
    <w:abstractNumId w:val="0"/>
  </w:num>
  <w:num w:numId="5" w16cid:durableId="586772984">
    <w:abstractNumId w:val="0"/>
  </w:num>
  <w:num w:numId="6" w16cid:durableId="1830247263">
    <w:abstractNumId w:val="0"/>
  </w:num>
  <w:num w:numId="7" w16cid:durableId="1052729074">
    <w:abstractNumId w:val="0"/>
  </w:num>
  <w:num w:numId="8" w16cid:durableId="1082070427">
    <w:abstractNumId w:val="0"/>
  </w:num>
  <w:num w:numId="9" w16cid:durableId="1700662914">
    <w:abstractNumId w:val="0"/>
  </w:num>
  <w:num w:numId="10" w16cid:durableId="1192961779">
    <w:abstractNumId w:val="0"/>
  </w:num>
  <w:num w:numId="11" w16cid:durableId="882060084">
    <w:abstractNumId w:val="0"/>
  </w:num>
  <w:num w:numId="12" w16cid:durableId="623852454">
    <w:abstractNumId w:val="0"/>
  </w:num>
  <w:num w:numId="13" w16cid:durableId="780106780">
    <w:abstractNumId w:val="0"/>
  </w:num>
  <w:num w:numId="14" w16cid:durableId="704721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38893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4D58"/>
    <w:rsid w:val="008C0B7D"/>
    <w:rsid w:val="008D6863"/>
    <w:rsid w:val="00910B29"/>
    <w:rsid w:val="00954FEE"/>
    <w:rsid w:val="00B86B75"/>
    <w:rsid w:val="00BC48D5"/>
    <w:rsid w:val="00BE2BA6"/>
    <w:rsid w:val="00C36279"/>
    <w:rsid w:val="00D7005D"/>
    <w:rsid w:val="00E315A3"/>
    <w:rsid w:val="00E5515B"/>
    <w:rsid w:val="00F1459D"/>
    <w:rsid w:val="00FF3D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711A1"/>
  <w15:docId w15:val="{7AF72FAA-859D-4B8B-8A6D-96B266865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
    <w:name w:val="Abstract"/>
    <w:basedOn w:val="Normal"/>
    <w:next w:val="GvdeMetni"/>
    <w:qFormat/>
    <w:pPr>
      <w:keepNext/>
      <w:keepLines/>
      <w:spacing w:before="3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obalbattery.org/battery-passport/" TargetMode="External"/><Relationship Id="rId3" Type="http://schemas.openxmlformats.org/officeDocument/2006/relationships/settings" Target="settings.xml"/><Relationship Id="rId7" Type="http://schemas.openxmlformats.org/officeDocument/2006/relationships/hyperlink" Target="https://ti.arc.nasa.gov/tech/dash/groups/pcoe/prognostic-data-reposit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worldbank.org/indicator/EG.ELC.CO2E.KH.Z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3635</Words>
  <Characters>20725</Characters>
  <Application>Microsoft Office Word</Application>
  <DocSecurity>0</DocSecurity>
  <Lines>172</Lines>
  <Paragraphs>48</Paragraphs>
  <ScaleCrop>false</ScaleCrop>
  <Company/>
  <LinksUpToDate>false</LinksUpToDate>
  <CharactersWithSpaces>24312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BÜNYAMİN GEZER</dc:creator>
  <cp:keywords/>
  <cp:lastModifiedBy>BÜNYAMİN GEZER</cp:lastModifiedBy>
  <cp:revision>2</cp:revision>
  <dcterms:created xsi:type="dcterms:W3CDTF">2026-04-25T18:01:00Z</dcterms:created>
  <dcterms:modified xsi:type="dcterms:W3CDTF">2026-04-25T18:01:00Z</dcterms:modified>
</cp:coreProperties>
</file>