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A8" w:rsidRPr="00C04FEA" w:rsidRDefault="006844CB" w:rsidP="009F52B2">
      <w:pPr>
        <w:pStyle w:val="berschrift1ohneAbstnde"/>
      </w:pPr>
      <w:r>
        <w:t>Testprotokoll</w:t>
      </w:r>
    </w:p>
    <w:p w:rsidR="00657CD2" w:rsidRPr="00C04FEA" w:rsidRDefault="006844CB" w:rsidP="004A03D5">
      <w:pPr>
        <w:pStyle w:val="berschrift2ohneabstnde"/>
        <w:spacing w:after="0" w:line="240" w:lineRule="auto"/>
      </w:pPr>
      <w:r w:rsidRPr="006844CB">
        <w:rPr>
          <w:highlight w:val="yellow"/>
        </w:rPr>
        <w:t>Projektname</w:t>
      </w:r>
    </w:p>
    <w:p w:rsidR="001D216C" w:rsidRDefault="001D216C" w:rsidP="00044236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4CB">
              <w:rPr>
                <w:highlight w:val="yellow"/>
              </w:rPr>
              <w:t>…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4CB">
              <w:rPr>
                <w:highlight w:val="yellow"/>
              </w:rPr>
              <w:t>…</w:t>
            </w:r>
          </w:p>
        </w:tc>
      </w:tr>
      <w:tr w:rsidR="006844CB" w:rsidTr="00684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4CB">
              <w:rPr>
                <w:highlight w:val="yellow"/>
              </w:rPr>
              <w:t>…</w:t>
            </w:r>
          </w:p>
        </w:tc>
      </w:tr>
      <w:tr w:rsidR="006844CB" w:rsidTr="006844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6844CB" w:rsidRDefault="006844CB" w:rsidP="00044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4945">
              <w:rPr>
                <w:highlight w:val="yellow"/>
              </w:rPr>
              <w:t xml:space="preserve">Browser, </w:t>
            </w:r>
            <w:r>
              <w:rPr>
                <w:highlight w:val="yellow"/>
              </w:rPr>
              <w:t xml:space="preserve">Software </w:t>
            </w:r>
            <w:r w:rsidRPr="00D44945">
              <w:rPr>
                <w:highlight w:val="yellow"/>
              </w:rPr>
              <w:t>Version, OS</w:t>
            </w:r>
          </w:p>
        </w:tc>
      </w:tr>
    </w:tbl>
    <w:p w:rsidR="006844CB" w:rsidRDefault="006844CB" w:rsidP="00044236"/>
    <w:p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Default="006844CB" w:rsidP="00E104AF">
            <w:r>
              <w:t>ID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6844CB" w:rsidRPr="00C2692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C2692B" w:rsidRDefault="006844CB" w:rsidP="00E104AF">
            <w:pPr>
              <w:rPr>
                <w:highlight w:val="yellow"/>
              </w:rPr>
            </w:pPr>
            <w:r w:rsidRPr="00C2692B"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6844CB" w:rsidRPr="00C2692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</w:tcPr>
          <w:p w:rsidR="006844CB" w:rsidRPr="00C2692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Pr="00C2692B">
              <w:rPr>
                <w:highlight w:val="yellow"/>
              </w:rPr>
              <w:t xml:space="preserve">n der angezeigten Fehlermeldung </w:t>
            </w:r>
            <w:r>
              <w:rPr>
                <w:highlight w:val="yellow"/>
              </w:rPr>
              <w:t xml:space="preserve">gibt es </w:t>
            </w:r>
            <w:r w:rsidRPr="00C2692B">
              <w:rPr>
                <w:highlight w:val="yellow"/>
              </w:rPr>
              <w:t>noch einen Rechtschreibfehler.</w:t>
            </w:r>
          </w:p>
        </w:tc>
      </w:tr>
      <w:tr w:rsidR="006844CB" w:rsidRPr="00C2692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C2692B" w:rsidRDefault="006844CB" w:rsidP="00E104AF">
            <w:pPr>
              <w:rPr>
                <w:highlight w:val="yellow"/>
              </w:rPr>
            </w:pPr>
            <w:r>
              <w:rPr>
                <w:highlight w:val="yellow"/>
              </w:rPr>
              <w:t>ST-01</w:t>
            </w:r>
          </w:p>
        </w:tc>
        <w:tc>
          <w:tcPr>
            <w:tcW w:w="1340" w:type="dxa"/>
          </w:tcPr>
          <w:p w:rsidR="006844CB" w:rsidRPr="00C2692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</w:tcPr>
          <w:p w:rsidR="006844CB" w:rsidRPr="00C2692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6844C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313740" w:rsidRDefault="006844CB" w:rsidP="00E104AF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ST-03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4C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313740" w:rsidRDefault="006844CB" w:rsidP="00E104AF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ST-04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6844CB" w:rsidRDefault="006844CB" w:rsidP="00E10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844C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Pr="00313740" w:rsidRDefault="006844CB" w:rsidP="00E104AF">
            <w:pPr>
              <w:rPr>
                <w:highlight w:val="yellow"/>
              </w:rPr>
            </w:pPr>
            <w:r w:rsidRPr="00313740">
              <w:rPr>
                <w:highlight w:val="yellow"/>
              </w:rPr>
              <w:t>…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8" w:type="dxa"/>
          </w:tcPr>
          <w:p w:rsidR="006844CB" w:rsidRDefault="006844CB" w:rsidP="00E10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44CB" w:rsidRDefault="006844CB" w:rsidP="00044236">
      <w:bookmarkStart w:id="0" w:name="_GoBack"/>
      <w:bookmarkEnd w:id="0"/>
    </w:p>
    <w:p w:rsidR="006844CB" w:rsidRDefault="006844CB" w:rsidP="00044236"/>
    <w:p w:rsidR="006844CB" w:rsidRPr="00D44945" w:rsidRDefault="006844CB" w:rsidP="006844CB">
      <w:r>
        <w:t>Unterschrift</w:t>
      </w:r>
      <w:r>
        <w:t xml:space="preserve"> der Testperson</w:t>
      </w:r>
      <w:r>
        <w:t>:</w:t>
      </w:r>
      <w:r>
        <w:tab/>
      </w:r>
      <w:r>
        <w:t>………………………………………………………………</w:t>
      </w:r>
    </w:p>
    <w:p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RDefault="006844CB" w:rsidP="004D3714">
      <w:r>
        <w:separator/>
      </w:r>
    </w:p>
  </w:endnote>
  <w:endnote w:type="continuationSeparator" w:id="0">
    <w:p w:rsidR="006844CB" w:rsidRDefault="006844C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6844C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RDefault="006844CB" w:rsidP="004D3714">
      <w:r>
        <w:separator/>
      </w:r>
    </w:p>
  </w:footnote>
  <w:footnote w:type="continuationSeparator" w:id="0">
    <w:p w:rsidR="006844CB" w:rsidRDefault="006844C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E19C85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-be.local\data\Dienste\Vorlagen\Intern\Informatik\Vorlage-Auftrag-Modul-XY.100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71F7E-8CB3-4855-9B11-D2ADD9CD11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E8075F-8AC2-43AB-9C7C-485692482187}"/>
</file>

<file path=customXml/itemProps3.xml><?xml version="1.0" encoding="utf-8"?>
<ds:datastoreItem xmlns:ds="http://schemas.openxmlformats.org/officeDocument/2006/customXml" ds:itemID="{2AB61A62-C6C8-433D-BA7F-CA3FD748E813}"/>
</file>

<file path=customXml/itemProps4.xml><?xml version="1.0" encoding="utf-8"?>
<ds:datastoreItem xmlns:ds="http://schemas.openxmlformats.org/officeDocument/2006/customXml" ds:itemID="{AB8597CD-85C3-427D-B74C-A8F3FC3F4A7A}"/>
</file>

<file path=docProps/app.xml><?xml version="1.0" encoding="utf-8"?>
<Properties xmlns="http://schemas.openxmlformats.org/officeDocument/2006/extended-properties" xmlns:vt="http://schemas.openxmlformats.org/officeDocument/2006/docPropsVTypes">
  <Template>Vorlage-Auftrag-Modul-XY.100.dotx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Hodler Martin</cp:lastModifiedBy>
  <cp:revision>1</cp:revision>
  <dcterms:created xsi:type="dcterms:W3CDTF">2019-02-28T10:06:00Z</dcterms:created>
  <dcterms:modified xsi:type="dcterms:W3CDTF">2019-02-28T10:10:00Z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