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BCCB24">
      <w:pPr>
        <w:spacing w:line="360" w:lineRule="auto"/>
        <w:ind w:firstLine="420"/>
        <w:jc w:val="both"/>
      </w:pPr>
      <w:r>
        <w:rPr>
          <w:rFonts w:ascii="Times New Roman" w:hAnsi="Times New Roman" w:eastAsia="宋体"/>
          <w:b w:val="0"/>
          <w:sz w:val="24"/>
        </w:rPr>
        <w:t>最近主要是对上次汇报中</w:t>
      </w:r>
      <w:r>
        <w:rPr>
          <w:rFonts w:hint="eastAsia" w:ascii="Times New Roman" w:hAnsi="Times New Roman" w:eastAsia="宋体"/>
          <w:b w:val="0"/>
          <w:sz w:val="24"/>
          <w:lang w:val="en-US" w:eastAsia="zh-CN"/>
        </w:rPr>
        <w:t>您</w:t>
      </w:r>
      <w:r>
        <w:rPr>
          <w:rFonts w:ascii="Times New Roman" w:hAnsi="Times New Roman" w:eastAsia="宋体"/>
          <w:b w:val="0"/>
          <w:sz w:val="24"/>
        </w:rPr>
        <w:t>提出的两个主要问题进行了改进。</w:t>
      </w:r>
    </w:p>
    <w:p w14:paraId="12449CC1">
      <w:pPr>
        <w:spacing w:line="360" w:lineRule="auto"/>
        <w:ind w:firstLine="420"/>
        <w:jc w:val="both"/>
      </w:pPr>
      <w:r>
        <w:rPr>
          <w:rFonts w:ascii="Times New Roman" w:hAnsi="Times New Roman" w:eastAsia="宋体"/>
          <w:b w:val="0"/>
          <w:sz w:val="24"/>
        </w:rPr>
        <w:t>1. 首先是关于非结构化网格梯度计算功能的精度问题以及整个梯度计算模块的实验内容问题。目前已将方法调整为与 vtkGradientFilter 更一致的基于形函数导数的梯度计算方法，支持一阶三角形、四边形、四面体、六面体四种单元类型。</w:t>
      </w:r>
    </w:p>
    <w:p w14:paraId="2FC64A9A">
      <w:pPr>
        <w:spacing w:line="360" w:lineRule="auto"/>
        <w:ind w:firstLine="420"/>
        <w:jc w:val="both"/>
      </w:pPr>
      <w:r>
        <w:rPr>
          <w:rFonts w:ascii="Times New Roman" w:hAnsi="Times New Roman" w:eastAsia="宋体"/>
          <w:b w:val="0"/>
          <w:sz w:val="24"/>
        </w:rPr>
        <w:t>实验内容上目前做了三类实验：</w:t>
      </w:r>
    </w:p>
    <w:p w14:paraId="1FA62622">
      <w:pPr>
        <w:spacing w:line="360" w:lineRule="auto"/>
        <w:jc w:val="left"/>
      </w:pPr>
      <w:r>
        <w:rPr>
          <w:rFonts w:hint="eastAsia" w:ascii="黑体" w:hAnsi="黑体" w:eastAsia="宋体"/>
          <w:b/>
          <w:sz w:val="24"/>
          <w:lang w:val="en-US" w:eastAsia="zh-CN"/>
        </w:rPr>
        <w:t>(1)</w:t>
      </w:r>
      <w:r>
        <w:rPr>
          <w:rFonts w:ascii="黑体" w:hAnsi="黑体" w:eastAsia="宋体"/>
          <w:b/>
          <w:sz w:val="24"/>
        </w:rPr>
        <w:t>解析场验证实验</w:t>
      </w:r>
    </w:p>
    <w:p w14:paraId="46BC739D">
      <w:pPr>
        <w:spacing w:line="360" w:lineRule="auto"/>
        <w:ind w:firstLine="420"/>
        <w:jc w:val="both"/>
      </w:pPr>
      <w:r>
        <w:rPr>
          <w:rFonts w:ascii="Times New Roman" w:hAnsi="Times New Roman" w:eastAsia="宋体"/>
          <w:b w:val="0"/>
          <w:sz w:val="24"/>
        </w:rPr>
        <w:t>这组实验的目标是证明通过将系统计算结果与解析真值进行对比，验证算法本身的正确性。数据集使用 SampleStructGrid（规则网格）、hexa（非结构化三维网格）和 1_0（非结构化二维曲面网格）。</w:t>
      </w:r>
    </w:p>
    <w:p w14:paraId="1B9AB3B4">
      <w:pPr>
        <w:spacing w:line="360" w:lineRule="auto"/>
        <w:jc w:val="left"/>
      </w:pPr>
      <w:r>
        <w:rPr>
          <w:rFonts w:ascii="黑体" w:hAnsi="黑体" w:eastAsia="宋体"/>
          <w:b/>
          <w:sz w:val="24"/>
        </w:rPr>
        <w:t>线性标量场</w:t>
      </w:r>
    </w:p>
    <w:p w14:paraId="24827331">
      <w:pPr>
        <w:spacing w:line="360" w:lineRule="auto"/>
        <w:ind w:firstLine="420"/>
        <w:jc w:val="both"/>
      </w:pPr>
      <w:r>
        <w:rPr>
          <w:rFonts w:ascii="Times New Roman" w:hAnsi="Times New Roman" w:eastAsia="宋体"/>
          <w:b w:val="0"/>
          <w:sz w:val="24"/>
        </w:rPr>
        <w:t>三维数据集在线性标量场实验中，均在归一化局部坐标上构造一次标量函数；1_0 数据集则在曲面局部切向坐标上构造一次标量函数。实验结果如下。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4413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0B1D4E3">
            <w:pPr>
              <w:spacing w:after="0" w:line="240" w:lineRule="auto"/>
              <w:jc w:val="center"/>
            </w:pPr>
            <w:r>
              <w:rPr>
                <w:rFonts w:ascii="Times New Roman" w:hAnsi="Times New Roman" w:eastAsia="宋体"/>
                <w:b/>
                <w:sz w:val="21"/>
              </w:rPr>
              <w:t>数据集</w:t>
            </w:r>
          </w:p>
        </w:tc>
        <w:tc>
          <w:tcPr>
            <w:tcW w:w="3024" w:type="dxa"/>
            <w:vAlign w:val="center"/>
          </w:tcPr>
          <w:p w14:paraId="6885A167">
            <w:pPr>
              <w:spacing w:after="0" w:line="240" w:lineRule="auto"/>
              <w:jc w:val="center"/>
            </w:pPr>
            <w:r>
              <w:rPr>
                <w:rFonts w:ascii="Times New Roman" w:hAnsi="Times New Roman" w:eastAsia="宋体"/>
                <w:b/>
                <w:sz w:val="21"/>
              </w:rPr>
              <w:t>场函数说明</w:t>
            </w:r>
          </w:p>
        </w:tc>
        <w:tc>
          <w:tcPr>
            <w:tcW w:w="3024" w:type="dxa"/>
            <w:vAlign w:val="center"/>
          </w:tcPr>
          <w:p w14:paraId="6D9112D5">
            <w:pPr>
              <w:spacing w:after="0" w:line="240" w:lineRule="auto"/>
              <w:jc w:val="center"/>
            </w:pPr>
            <w:r>
              <w:rPr>
                <w:rFonts w:ascii="Times New Roman" w:hAnsi="Times New Roman" w:eastAsia="宋体"/>
                <w:b/>
                <w:sz w:val="21"/>
              </w:rPr>
              <w:t>NRMSE</w:t>
            </w:r>
          </w:p>
        </w:tc>
      </w:tr>
      <w:tr w14:paraId="315DC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906816D">
            <w:pPr>
              <w:spacing w:after="0" w:line="240" w:lineRule="auto"/>
              <w:jc w:val="center"/>
            </w:pPr>
            <w:r>
              <w:rPr>
                <w:rFonts w:ascii="Times New Roman" w:hAnsi="Times New Roman" w:eastAsia="宋体"/>
                <w:b w:val="0"/>
                <w:sz w:val="21"/>
              </w:rPr>
              <w:t>SampleStructGrid</w:t>
            </w:r>
          </w:p>
        </w:tc>
        <w:tc>
          <w:tcPr>
            <w:tcW w:w="3024" w:type="dxa"/>
            <w:vAlign w:val="center"/>
          </w:tcPr>
          <w:p w14:paraId="6EDBD84C">
            <w:pPr>
              <w:spacing w:after="0" w:line="240" w:lineRule="auto"/>
              <w:jc w:val="center"/>
            </w:pPr>
            <w:r>
              <w:rPr>
                <w:rFonts w:ascii="Times New Roman" w:hAnsi="Times New Roman" w:eastAsia="宋体"/>
                <w:b w:val="0"/>
                <w:sz w:val="21"/>
              </w:rPr>
              <w:t>三维线性标量场</w:t>
            </w:r>
          </w:p>
        </w:tc>
        <w:tc>
          <w:tcPr>
            <w:tcW w:w="3024" w:type="dxa"/>
            <w:vAlign w:val="center"/>
          </w:tcPr>
          <w:p w14:paraId="071469FB">
            <w:pPr>
              <w:spacing w:after="0" w:line="240" w:lineRule="auto"/>
              <w:jc w:val="center"/>
            </w:pPr>
            <w:r>
              <w:rPr>
                <w:rFonts w:ascii="Times New Roman" w:hAnsi="Times New Roman" w:eastAsia="宋体"/>
                <w:b w:val="0"/>
                <w:sz w:val="21"/>
              </w:rPr>
              <w:t>2.82038e-07</w:t>
            </w:r>
          </w:p>
        </w:tc>
      </w:tr>
      <w:tr w14:paraId="0929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09B07C0">
            <w:pPr>
              <w:spacing w:after="0" w:line="240" w:lineRule="auto"/>
              <w:jc w:val="center"/>
            </w:pPr>
            <w:r>
              <w:rPr>
                <w:rFonts w:ascii="Times New Roman" w:hAnsi="Times New Roman" w:eastAsia="宋体"/>
                <w:b w:val="0"/>
                <w:sz w:val="21"/>
              </w:rPr>
              <w:t>hexa</w:t>
            </w:r>
          </w:p>
        </w:tc>
        <w:tc>
          <w:tcPr>
            <w:tcW w:w="3024" w:type="dxa"/>
            <w:vAlign w:val="center"/>
          </w:tcPr>
          <w:p w14:paraId="76BD57EE">
            <w:pPr>
              <w:spacing w:after="0" w:line="240" w:lineRule="auto"/>
              <w:jc w:val="center"/>
            </w:pPr>
            <w:r>
              <w:rPr>
                <w:rFonts w:ascii="Times New Roman" w:hAnsi="Times New Roman" w:eastAsia="宋体"/>
                <w:b w:val="0"/>
                <w:sz w:val="21"/>
              </w:rPr>
              <w:t>三维线性标量场</w:t>
            </w:r>
          </w:p>
        </w:tc>
        <w:tc>
          <w:tcPr>
            <w:tcW w:w="3024" w:type="dxa"/>
            <w:vAlign w:val="center"/>
          </w:tcPr>
          <w:p w14:paraId="4B9D8C77">
            <w:pPr>
              <w:spacing w:after="0" w:line="240" w:lineRule="auto"/>
              <w:jc w:val="center"/>
            </w:pPr>
            <w:r>
              <w:rPr>
                <w:rFonts w:ascii="Times New Roman" w:hAnsi="Times New Roman" w:eastAsia="宋体"/>
                <w:b w:val="0"/>
                <w:sz w:val="21"/>
              </w:rPr>
              <w:t>1.57998e-07</w:t>
            </w:r>
          </w:p>
        </w:tc>
      </w:tr>
      <w:tr w14:paraId="3AFA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320E754">
            <w:pPr>
              <w:spacing w:after="0" w:line="240" w:lineRule="auto"/>
              <w:jc w:val="center"/>
            </w:pPr>
            <w:r>
              <w:rPr>
                <w:rFonts w:ascii="Times New Roman" w:hAnsi="Times New Roman" w:eastAsia="宋体"/>
                <w:b w:val="0"/>
                <w:sz w:val="21"/>
              </w:rPr>
              <w:t>1_0</w:t>
            </w:r>
          </w:p>
        </w:tc>
        <w:tc>
          <w:tcPr>
            <w:tcW w:w="3024" w:type="dxa"/>
            <w:vAlign w:val="center"/>
          </w:tcPr>
          <w:p w14:paraId="420E3E16">
            <w:pPr>
              <w:spacing w:after="0" w:line="240" w:lineRule="auto"/>
              <w:jc w:val="center"/>
            </w:pPr>
            <w:r>
              <w:rPr>
                <w:rFonts w:ascii="Times New Roman" w:hAnsi="Times New Roman" w:eastAsia="宋体"/>
                <w:b w:val="0"/>
                <w:sz w:val="21"/>
              </w:rPr>
              <w:t>曲面切向线性标量场</w:t>
            </w:r>
          </w:p>
        </w:tc>
        <w:tc>
          <w:tcPr>
            <w:tcW w:w="3024" w:type="dxa"/>
            <w:vAlign w:val="center"/>
          </w:tcPr>
          <w:p w14:paraId="51EB94FA">
            <w:pPr>
              <w:spacing w:after="0" w:line="240" w:lineRule="auto"/>
              <w:jc w:val="center"/>
            </w:pPr>
            <w:r>
              <w:rPr>
                <w:rFonts w:ascii="Times New Roman" w:hAnsi="Times New Roman" w:eastAsia="宋体"/>
                <w:b w:val="0"/>
                <w:sz w:val="21"/>
              </w:rPr>
              <w:t>1.68088e-07</w:t>
            </w:r>
          </w:p>
        </w:tc>
      </w:tr>
    </w:tbl>
    <w:p w14:paraId="099AE038">
      <w:pPr>
        <w:spacing w:line="360" w:lineRule="auto"/>
        <w:jc w:val="left"/>
      </w:pPr>
      <w:r>
        <w:rPr>
          <w:rFonts w:ascii="黑体" w:hAnsi="黑体" w:eastAsia="宋体"/>
          <w:b/>
          <w:sz w:val="24"/>
        </w:rPr>
        <w:t>线性向量场</w:t>
      </w:r>
    </w:p>
    <w:p w14:paraId="1B8170FF">
      <w:pPr>
        <w:spacing w:line="360" w:lineRule="auto"/>
        <w:ind w:firstLine="420"/>
        <w:jc w:val="both"/>
      </w:pPr>
      <w:r>
        <w:rPr>
          <w:rFonts w:ascii="Times New Roman" w:hAnsi="Times New Roman" w:eastAsia="宋体"/>
          <w:b w:val="0"/>
          <w:sz w:val="24"/>
        </w:rPr>
        <w:t>三维数据集在线性向量场实验中，分别为三个分量构造一次函数；1_0 数据集则在曲面局部切向坐标上分别构造各分量，并投影到曲面局部支撑空间。实验结果如下。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EC1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EAFB17B">
            <w:pPr>
              <w:spacing w:after="0" w:line="240" w:lineRule="auto"/>
              <w:jc w:val="center"/>
            </w:pPr>
            <w:r>
              <w:rPr>
                <w:rFonts w:ascii="Times New Roman" w:hAnsi="Times New Roman" w:eastAsia="宋体"/>
                <w:b/>
                <w:sz w:val="21"/>
              </w:rPr>
              <w:t>数据集</w:t>
            </w:r>
          </w:p>
        </w:tc>
        <w:tc>
          <w:tcPr>
            <w:tcW w:w="3024" w:type="dxa"/>
            <w:vAlign w:val="center"/>
          </w:tcPr>
          <w:p w14:paraId="02443140">
            <w:pPr>
              <w:spacing w:after="0" w:line="240" w:lineRule="auto"/>
              <w:jc w:val="center"/>
            </w:pPr>
            <w:r>
              <w:rPr>
                <w:rFonts w:ascii="Times New Roman" w:hAnsi="Times New Roman" w:eastAsia="宋体"/>
                <w:b/>
                <w:sz w:val="21"/>
              </w:rPr>
              <w:t>场函数说明</w:t>
            </w:r>
          </w:p>
        </w:tc>
        <w:tc>
          <w:tcPr>
            <w:tcW w:w="3024" w:type="dxa"/>
            <w:vAlign w:val="center"/>
          </w:tcPr>
          <w:p w14:paraId="447CE599">
            <w:pPr>
              <w:spacing w:after="0" w:line="240" w:lineRule="auto"/>
              <w:jc w:val="center"/>
            </w:pPr>
            <w:r>
              <w:rPr>
                <w:rFonts w:ascii="Times New Roman" w:hAnsi="Times New Roman" w:eastAsia="宋体"/>
                <w:b/>
                <w:sz w:val="21"/>
              </w:rPr>
              <w:t>NRMSE</w:t>
            </w:r>
          </w:p>
        </w:tc>
      </w:tr>
      <w:tr w14:paraId="76ED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60F4A7F">
            <w:pPr>
              <w:spacing w:after="0" w:line="240" w:lineRule="auto"/>
              <w:jc w:val="center"/>
            </w:pPr>
            <w:r>
              <w:rPr>
                <w:rFonts w:ascii="Times New Roman" w:hAnsi="Times New Roman" w:eastAsia="宋体"/>
                <w:b w:val="0"/>
                <w:sz w:val="21"/>
              </w:rPr>
              <w:t>SampleStructGrid</w:t>
            </w:r>
          </w:p>
        </w:tc>
        <w:tc>
          <w:tcPr>
            <w:tcW w:w="3024" w:type="dxa"/>
            <w:vAlign w:val="center"/>
          </w:tcPr>
          <w:p w14:paraId="777E55C2">
            <w:pPr>
              <w:spacing w:after="0" w:line="240" w:lineRule="auto"/>
              <w:jc w:val="center"/>
            </w:pPr>
            <w:r>
              <w:rPr>
                <w:rFonts w:ascii="Times New Roman" w:hAnsi="Times New Roman" w:eastAsia="宋体"/>
                <w:b w:val="0"/>
                <w:sz w:val="21"/>
              </w:rPr>
              <w:t>三维线性向量场</w:t>
            </w:r>
          </w:p>
        </w:tc>
        <w:tc>
          <w:tcPr>
            <w:tcW w:w="3024" w:type="dxa"/>
            <w:vAlign w:val="center"/>
          </w:tcPr>
          <w:p w14:paraId="78CA46F8">
            <w:pPr>
              <w:spacing w:after="0" w:line="240" w:lineRule="auto"/>
              <w:jc w:val="center"/>
            </w:pPr>
            <w:r>
              <w:rPr>
                <w:rFonts w:ascii="Times New Roman" w:hAnsi="Times New Roman" w:eastAsia="宋体"/>
                <w:b w:val="0"/>
                <w:sz w:val="21"/>
              </w:rPr>
              <w:t>3.30256e-07</w:t>
            </w:r>
          </w:p>
        </w:tc>
      </w:tr>
      <w:tr w14:paraId="42761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97A0589">
            <w:pPr>
              <w:spacing w:after="0" w:line="240" w:lineRule="auto"/>
              <w:jc w:val="center"/>
            </w:pPr>
            <w:r>
              <w:rPr>
                <w:rFonts w:ascii="Times New Roman" w:hAnsi="Times New Roman" w:eastAsia="宋体"/>
                <w:b w:val="0"/>
                <w:sz w:val="21"/>
              </w:rPr>
              <w:t>hexa</w:t>
            </w:r>
          </w:p>
        </w:tc>
        <w:tc>
          <w:tcPr>
            <w:tcW w:w="3024" w:type="dxa"/>
            <w:vAlign w:val="center"/>
          </w:tcPr>
          <w:p w14:paraId="145E7A9E">
            <w:pPr>
              <w:spacing w:after="0" w:line="240" w:lineRule="auto"/>
              <w:jc w:val="center"/>
            </w:pPr>
            <w:r>
              <w:rPr>
                <w:rFonts w:ascii="Times New Roman" w:hAnsi="Times New Roman" w:eastAsia="宋体"/>
                <w:b w:val="0"/>
                <w:sz w:val="21"/>
              </w:rPr>
              <w:t>三维线性向量场</w:t>
            </w:r>
          </w:p>
        </w:tc>
        <w:tc>
          <w:tcPr>
            <w:tcW w:w="3024" w:type="dxa"/>
            <w:vAlign w:val="center"/>
          </w:tcPr>
          <w:p w14:paraId="0D2F561B">
            <w:pPr>
              <w:spacing w:after="0" w:line="240" w:lineRule="auto"/>
              <w:jc w:val="center"/>
            </w:pPr>
            <w:r>
              <w:rPr>
                <w:rFonts w:ascii="Times New Roman" w:hAnsi="Times New Roman" w:eastAsia="宋体"/>
                <w:b w:val="0"/>
                <w:sz w:val="21"/>
              </w:rPr>
              <w:t>2.36149e-07</w:t>
            </w:r>
          </w:p>
        </w:tc>
      </w:tr>
      <w:tr w14:paraId="6BCF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5F5BBCE">
            <w:pPr>
              <w:spacing w:after="0" w:line="240" w:lineRule="auto"/>
              <w:jc w:val="center"/>
            </w:pPr>
            <w:r>
              <w:rPr>
                <w:rFonts w:ascii="Times New Roman" w:hAnsi="Times New Roman" w:eastAsia="宋体"/>
                <w:b w:val="0"/>
                <w:sz w:val="21"/>
              </w:rPr>
              <w:t>1_0</w:t>
            </w:r>
          </w:p>
        </w:tc>
        <w:tc>
          <w:tcPr>
            <w:tcW w:w="3024" w:type="dxa"/>
            <w:vAlign w:val="center"/>
          </w:tcPr>
          <w:p w14:paraId="190C7E0A">
            <w:pPr>
              <w:spacing w:after="0" w:line="240" w:lineRule="auto"/>
              <w:jc w:val="center"/>
            </w:pPr>
            <w:r>
              <w:rPr>
                <w:rFonts w:ascii="Times New Roman" w:hAnsi="Times New Roman" w:eastAsia="宋体"/>
                <w:b w:val="0"/>
                <w:sz w:val="21"/>
              </w:rPr>
              <w:t>曲面切向线性向量场</w:t>
            </w:r>
          </w:p>
        </w:tc>
        <w:tc>
          <w:tcPr>
            <w:tcW w:w="3024" w:type="dxa"/>
            <w:vAlign w:val="center"/>
          </w:tcPr>
          <w:p w14:paraId="28F96697">
            <w:pPr>
              <w:spacing w:after="0" w:line="240" w:lineRule="auto"/>
              <w:jc w:val="center"/>
            </w:pPr>
            <w:r>
              <w:rPr>
                <w:rFonts w:ascii="Times New Roman" w:hAnsi="Times New Roman" w:eastAsia="宋体"/>
                <w:b w:val="0"/>
                <w:sz w:val="21"/>
              </w:rPr>
              <w:t>1.32859e-07</w:t>
            </w:r>
          </w:p>
        </w:tc>
      </w:tr>
    </w:tbl>
    <w:p w14:paraId="3841C3C8">
      <w:pPr>
        <w:spacing w:line="360" w:lineRule="auto"/>
        <w:ind w:firstLine="420"/>
        <w:jc w:val="both"/>
      </w:pPr>
      <w:r>
        <w:rPr>
          <w:rFonts w:ascii="Times New Roman" w:hAnsi="Times New Roman" w:eastAsia="宋体"/>
          <w:b w:val="0"/>
          <w:sz w:val="24"/>
        </w:rPr>
        <w:t>从以上结果可以看出，当前系统在规则网格、</w:t>
      </w:r>
      <w:r>
        <w:rPr>
          <w:rFonts w:hint="eastAsia" w:ascii="Times New Roman" w:hAnsi="Times New Roman" w:eastAsia="宋体"/>
          <w:b w:val="0"/>
          <w:sz w:val="24"/>
          <w:lang w:val="en-US" w:eastAsia="zh-CN"/>
        </w:rPr>
        <w:t>二维和</w:t>
      </w:r>
      <w:r>
        <w:rPr>
          <w:rFonts w:ascii="Times New Roman" w:hAnsi="Times New Roman" w:eastAsia="宋体"/>
          <w:b w:val="0"/>
          <w:sz w:val="24"/>
        </w:rPr>
        <w:t>三维非结构化网格上的点数据解析场验证结果均达到 1e-7 量级，可以作为算法正确性的直接证据。</w:t>
      </w:r>
    </w:p>
    <w:p w14:paraId="5BEF547D">
      <w:pPr>
        <w:spacing w:line="360" w:lineRule="auto"/>
        <w:jc w:val="left"/>
      </w:pPr>
      <w:r>
        <w:rPr>
          <w:rFonts w:hint="eastAsia" w:ascii="黑体" w:hAnsi="黑体" w:eastAsia="宋体"/>
          <w:b/>
          <w:sz w:val="24"/>
          <w:lang w:val="en-US" w:eastAsia="zh-CN"/>
        </w:rPr>
        <w:t>(2)</w:t>
      </w:r>
      <w:r>
        <w:rPr>
          <w:rFonts w:ascii="黑体" w:hAnsi="黑体" w:eastAsia="宋体"/>
          <w:b/>
          <w:sz w:val="24"/>
        </w:rPr>
        <w:t>与 VTK 结果一致性对比实验</w:t>
      </w:r>
    </w:p>
    <w:p w14:paraId="55CA3BAF">
      <w:pPr>
        <w:spacing w:line="360" w:lineRule="auto"/>
        <w:ind w:firstLine="420"/>
        <w:jc w:val="both"/>
      </w:pPr>
      <w:r>
        <w:rPr>
          <w:rFonts w:ascii="Times New Roman" w:hAnsi="Times New Roman" w:eastAsia="宋体"/>
          <w:b w:val="0"/>
          <w:sz w:val="24"/>
        </w:rPr>
        <w:t>这组实验的目标是证明：在真实数据字段上，当前系统与 vtkGradientFilter 的工程输出是一致的。该实验主要说明工程一致性，不单独承担算法数学正确性的证明任务。</w:t>
      </w:r>
    </w:p>
    <w:p w14:paraId="1A9DF5CA">
      <w:pPr>
        <w:spacing w:line="360" w:lineRule="auto"/>
        <w:jc w:val="left"/>
      </w:pPr>
      <w:r>
        <w:rPr>
          <w:rFonts w:ascii="黑体" w:hAnsi="黑体" w:eastAsia="宋体"/>
          <w:b/>
          <w:sz w:val="24"/>
        </w:rPr>
        <w:t>点数据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913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627E647">
            <w:pPr>
              <w:spacing w:after="0" w:line="240" w:lineRule="auto"/>
              <w:jc w:val="center"/>
            </w:pPr>
            <w:r>
              <w:rPr>
                <w:rFonts w:ascii="Times New Roman" w:hAnsi="Times New Roman" w:eastAsia="宋体"/>
                <w:b/>
                <w:sz w:val="21"/>
              </w:rPr>
              <w:t>数据集</w:t>
            </w:r>
          </w:p>
        </w:tc>
        <w:tc>
          <w:tcPr>
            <w:tcW w:w="3024" w:type="dxa"/>
            <w:vAlign w:val="center"/>
          </w:tcPr>
          <w:p w14:paraId="0DB4FEA8">
            <w:pPr>
              <w:spacing w:after="0" w:line="240" w:lineRule="auto"/>
              <w:jc w:val="center"/>
            </w:pPr>
            <w:r>
              <w:rPr>
                <w:rFonts w:ascii="Times New Roman" w:hAnsi="Times New Roman" w:eastAsia="宋体"/>
                <w:b/>
                <w:sz w:val="21"/>
              </w:rPr>
              <w:t>字段</w:t>
            </w:r>
          </w:p>
        </w:tc>
        <w:tc>
          <w:tcPr>
            <w:tcW w:w="3024" w:type="dxa"/>
            <w:vAlign w:val="center"/>
          </w:tcPr>
          <w:p w14:paraId="49FEF4FE">
            <w:pPr>
              <w:spacing w:after="0" w:line="240" w:lineRule="auto"/>
              <w:jc w:val="center"/>
            </w:pPr>
            <w:r>
              <w:rPr>
                <w:rFonts w:ascii="Times New Roman" w:hAnsi="Times New Roman" w:eastAsia="宋体"/>
                <w:b/>
                <w:sz w:val="21"/>
              </w:rPr>
              <w:t>NRMSE</w:t>
            </w:r>
          </w:p>
        </w:tc>
      </w:tr>
      <w:tr w14:paraId="3091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18CAC36">
            <w:pPr>
              <w:spacing w:after="0" w:line="240" w:lineRule="auto"/>
              <w:jc w:val="center"/>
            </w:pPr>
            <w:r>
              <w:rPr>
                <w:rFonts w:ascii="Times New Roman" w:hAnsi="Times New Roman" w:eastAsia="宋体"/>
                <w:b w:val="0"/>
                <w:sz w:val="21"/>
              </w:rPr>
              <w:t>SampleStructGrid</w:t>
            </w:r>
          </w:p>
        </w:tc>
        <w:tc>
          <w:tcPr>
            <w:tcW w:w="3024" w:type="dxa"/>
            <w:vAlign w:val="center"/>
          </w:tcPr>
          <w:p w14:paraId="0344AE8A">
            <w:pPr>
              <w:spacing w:after="0" w:line="240" w:lineRule="auto"/>
              <w:jc w:val="center"/>
            </w:pPr>
            <w:r>
              <w:rPr>
                <w:rFonts w:ascii="Times New Roman" w:hAnsi="Times New Roman" w:eastAsia="宋体"/>
                <w:b w:val="0"/>
                <w:sz w:val="21"/>
              </w:rPr>
              <w:t>scalars</w:t>
            </w:r>
          </w:p>
        </w:tc>
        <w:tc>
          <w:tcPr>
            <w:tcW w:w="3024" w:type="dxa"/>
            <w:vAlign w:val="center"/>
          </w:tcPr>
          <w:p w14:paraId="52DE9C9F">
            <w:pPr>
              <w:spacing w:after="0" w:line="240" w:lineRule="auto"/>
              <w:jc w:val="center"/>
            </w:pPr>
            <w:r>
              <w:rPr>
                <w:rFonts w:ascii="Times New Roman" w:hAnsi="Times New Roman" w:eastAsia="宋体"/>
                <w:b w:val="0"/>
                <w:sz w:val="21"/>
              </w:rPr>
              <w:t>8.22437e-08</w:t>
            </w:r>
          </w:p>
        </w:tc>
      </w:tr>
      <w:tr w14:paraId="46CD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8F36C59">
            <w:pPr>
              <w:spacing w:after="0" w:line="240" w:lineRule="auto"/>
              <w:jc w:val="center"/>
            </w:pPr>
            <w:r>
              <w:rPr>
                <w:rFonts w:ascii="Times New Roman" w:hAnsi="Times New Roman" w:eastAsia="宋体"/>
                <w:b w:val="0"/>
                <w:sz w:val="21"/>
              </w:rPr>
              <w:t>hexa</w:t>
            </w:r>
          </w:p>
        </w:tc>
        <w:tc>
          <w:tcPr>
            <w:tcW w:w="3024" w:type="dxa"/>
            <w:vAlign w:val="center"/>
          </w:tcPr>
          <w:p w14:paraId="252BB94E">
            <w:pPr>
              <w:spacing w:after="0" w:line="240" w:lineRule="auto"/>
              <w:jc w:val="center"/>
            </w:pPr>
            <w:r>
              <w:rPr>
                <w:rFonts w:ascii="Times New Roman" w:hAnsi="Times New Roman" w:eastAsia="宋体"/>
                <w:b w:val="0"/>
                <w:sz w:val="21"/>
              </w:rPr>
              <w:t>scalars</w:t>
            </w:r>
          </w:p>
        </w:tc>
        <w:tc>
          <w:tcPr>
            <w:tcW w:w="3024" w:type="dxa"/>
            <w:vAlign w:val="center"/>
          </w:tcPr>
          <w:p w14:paraId="2F156B9C">
            <w:pPr>
              <w:spacing w:after="0" w:line="240" w:lineRule="auto"/>
              <w:jc w:val="center"/>
            </w:pPr>
            <w:r>
              <w:rPr>
                <w:rFonts w:ascii="Times New Roman" w:hAnsi="Times New Roman" w:eastAsia="宋体"/>
                <w:b w:val="0"/>
                <w:sz w:val="21"/>
              </w:rPr>
              <w:t>6.27285e-08</w:t>
            </w:r>
          </w:p>
        </w:tc>
      </w:tr>
      <w:tr w14:paraId="1591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D078600">
            <w:pPr>
              <w:spacing w:after="0" w:line="240" w:lineRule="auto"/>
              <w:jc w:val="center"/>
            </w:pPr>
            <w:r>
              <w:rPr>
                <w:rFonts w:ascii="Times New Roman" w:hAnsi="Times New Roman" w:eastAsia="宋体"/>
                <w:b w:val="0"/>
                <w:sz w:val="21"/>
              </w:rPr>
              <w:t>1_0</w:t>
            </w:r>
          </w:p>
        </w:tc>
        <w:tc>
          <w:tcPr>
            <w:tcW w:w="3024" w:type="dxa"/>
            <w:vAlign w:val="center"/>
          </w:tcPr>
          <w:p w14:paraId="6159303F">
            <w:pPr>
              <w:spacing w:after="0" w:line="240" w:lineRule="auto"/>
              <w:jc w:val="center"/>
            </w:pPr>
            <w:r>
              <w:rPr>
                <w:rFonts w:ascii="Times New Roman" w:hAnsi="Times New Roman" w:eastAsia="宋体"/>
                <w:b w:val="0"/>
                <w:sz w:val="21"/>
              </w:rPr>
              <w:t>RF</w:t>
            </w:r>
          </w:p>
        </w:tc>
        <w:tc>
          <w:tcPr>
            <w:tcW w:w="3024" w:type="dxa"/>
            <w:vAlign w:val="center"/>
          </w:tcPr>
          <w:p w14:paraId="5C5D8273">
            <w:pPr>
              <w:spacing w:after="0" w:line="240" w:lineRule="auto"/>
              <w:jc w:val="center"/>
            </w:pPr>
            <w:r>
              <w:rPr>
                <w:rFonts w:ascii="Times New Roman" w:hAnsi="Times New Roman" w:eastAsia="宋体"/>
                <w:b w:val="0"/>
                <w:sz w:val="21"/>
              </w:rPr>
              <w:t>5.63477e-08</w:t>
            </w:r>
          </w:p>
        </w:tc>
      </w:tr>
    </w:tbl>
    <w:p w14:paraId="48FE3559">
      <w:pPr>
        <w:spacing w:line="360" w:lineRule="auto"/>
        <w:jc w:val="left"/>
      </w:pPr>
      <w:r>
        <w:rPr>
          <w:rFonts w:ascii="黑体" w:hAnsi="黑体" w:eastAsia="宋体"/>
          <w:b/>
          <w:sz w:val="24"/>
        </w:rPr>
        <w:t>单元数据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89A0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F4FE056">
            <w:pPr>
              <w:spacing w:after="0" w:line="240" w:lineRule="auto"/>
              <w:jc w:val="center"/>
            </w:pPr>
            <w:r>
              <w:rPr>
                <w:rFonts w:ascii="Times New Roman" w:hAnsi="Times New Roman" w:eastAsia="宋体"/>
                <w:b/>
                <w:sz w:val="21"/>
              </w:rPr>
              <w:t>数据集</w:t>
            </w:r>
          </w:p>
        </w:tc>
        <w:tc>
          <w:tcPr>
            <w:tcW w:w="3024" w:type="dxa"/>
            <w:vAlign w:val="center"/>
          </w:tcPr>
          <w:p w14:paraId="5BA13886">
            <w:pPr>
              <w:spacing w:after="0" w:line="240" w:lineRule="auto"/>
              <w:jc w:val="center"/>
            </w:pPr>
            <w:r>
              <w:rPr>
                <w:rFonts w:ascii="Times New Roman" w:hAnsi="Times New Roman" w:eastAsia="宋体"/>
                <w:b/>
                <w:sz w:val="21"/>
              </w:rPr>
              <w:t>字段</w:t>
            </w:r>
          </w:p>
        </w:tc>
        <w:tc>
          <w:tcPr>
            <w:tcW w:w="3024" w:type="dxa"/>
            <w:vAlign w:val="center"/>
          </w:tcPr>
          <w:p w14:paraId="36242362">
            <w:pPr>
              <w:spacing w:after="0" w:line="240" w:lineRule="auto"/>
              <w:jc w:val="center"/>
            </w:pPr>
            <w:r>
              <w:rPr>
                <w:rFonts w:ascii="Times New Roman" w:hAnsi="Times New Roman" w:eastAsia="宋体"/>
                <w:b/>
                <w:sz w:val="21"/>
              </w:rPr>
              <w:t>NRMSE</w:t>
            </w:r>
          </w:p>
        </w:tc>
      </w:tr>
      <w:tr w14:paraId="3222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FAA7B24">
            <w:pPr>
              <w:spacing w:after="0" w:line="240" w:lineRule="auto"/>
              <w:jc w:val="center"/>
            </w:pPr>
            <w:r>
              <w:rPr>
                <w:rFonts w:ascii="Times New Roman" w:hAnsi="Times New Roman" w:eastAsia="宋体"/>
                <w:b w:val="0"/>
                <w:sz w:val="21"/>
              </w:rPr>
              <w:t>SampleStructGrid</w:t>
            </w:r>
          </w:p>
        </w:tc>
        <w:tc>
          <w:tcPr>
            <w:tcW w:w="3024" w:type="dxa"/>
            <w:vAlign w:val="center"/>
          </w:tcPr>
          <w:p w14:paraId="4278C215">
            <w:pPr>
              <w:spacing w:after="0" w:line="240" w:lineRule="auto"/>
              <w:jc w:val="center"/>
            </w:pPr>
            <w:r>
              <w:rPr>
                <w:rFonts w:ascii="Times New Roman" w:hAnsi="Times New Roman" w:eastAsia="宋体"/>
                <w:b w:val="0"/>
                <w:sz w:val="21"/>
              </w:rPr>
              <w:t>scalars</w:t>
            </w:r>
          </w:p>
        </w:tc>
        <w:tc>
          <w:tcPr>
            <w:tcW w:w="3024" w:type="dxa"/>
            <w:vAlign w:val="center"/>
          </w:tcPr>
          <w:p w14:paraId="2D1F64FA">
            <w:pPr>
              <w:spacing w:after="0" w:line="240" w:lineRule="auto"/>
              <w:jc w:val="center"/>
            </w:pPr>
            <w:r>
              <w:rPr>
                <w:rFonts w:ascii="Times New Roman" w:hAnsi="Times New Roman" w:eastAsia="宋体"/>
                <w:b w:val="0"/>
                <w:sz w:val="21"/>
              </w:rPr>
              <w:t>7.62786e-07</w:t>
            </w:r>
          </w:p>
        </w:tc>
      </w:tr>
      <w:tr w14:paraId="026D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0720313">
            <w:pPr>
              <w:spacing w:after="0" w:line="240" w:lineRule="auto"/>
              <w:jc w:val="center"/>
            </w:pPr>
            <w:r>
              <w:rPr>
                <w:rFonts w:ascii="Times New Roman" w:hAnsi="Times New Roman" w:eastAsia="宋体"/>
                <w:b w:val="0"/>
                <w:sz w:val="21"/>
              </w:rPr>
              <w:t>limb</w:t>
            </w:r>
          </w:p>
        </w:tc>
        <w:tc>
          <w:tcPr>
            <w:tcW w:w="3024" w:type="dxa"/>
            <w:vAlign w:val="center"/>
          </w:tcPr>
          <w:p w14:paraId="202FBEE2">
            <w:pPr>
              <w:spacing w:after="0" w:line="240" w:lineRule="auto"/>
              <w:jc w:val="center"/>
            </w:pPr>
            <w:r>
              <w:rPr>
                <w:rFonts w:ascii="Times New Roman" w:hAnsi="Times New Roman" w:eastAsia="宋体"/>
                <w:b w:val="0"/>
                <w:sz w:val="21"/>
              </w:rPr>
              <w:t>chem_0</w:t>
            </w:r>
          </w:p>
        </w:tc>
        <w:tc>
          <w:tcPr>
            <w:tcW w:w="3024" w:type="dxa"/>
            <w:vAlign w:val="center"/>
          </w:tcPr>
          <w:p w14:paraId="4B082442">
            <w:pPr>
              <w:spacing w:after="0" w:line="240" w:lineRule="auto"/>
              <w:jc w:val="center"/>
            </w:pPr>
            <w:r>
              <w:rPr>
                <w:rFonts w:ascii="Times New Roman" w:hAnsi="Times New Roman" w:eastAsia="宋体"/>
                <w:b w:val="0"/>
                <w:sz w:val="21"/>
              </w:rPr>
              <w:t>3.89516e-07</w:t>
            </w:r>
          </w:p>
        </w:tc>
      </w:tr>
      <w:tr w14:paraId="6D896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2BC6F9E">
            <w:pPr>
              <w:spacing w:after="0" w:line="240" w:lineRule="auto"/>
              <w:jc w:val="center"/>
            </w:pPr>
            <w:r>
              <w:rPr>
                <w:rFonts w:ascii="Times New Roman" w:hAnsi="Times New Roman" w:eastAsia="宋体"/>
                <w:b w:val="0"/>
                <w:sz w:val="21"/>
              </w:rPr>
              <w:t>1_0</w:t>
            </w:r>
          </w:p>
        </w:tc>
        <w:tc>
          <w:tcPr>
            <w:tcW w:w="3024" w:type="dxa"/>
            <w:vAlign w:val="center"/>
          </w:tcPr>
          <w:p w14:paraId="6C6A4FD0">
            <w:pPr>
              <w:spacing w:after="0" w:line="240" w:lineRule="auto"/>
              <w:jc w:val="center"/>
            </w:pPr>
            <w:r>
              <w:rPr>
                <w:rFonts w:ascii="Times New Roman" w:hAnsi="Times New Roman" w:eastAsia="宋体"/>
                <w:b w:val="0"/>
                <w:sz w:val="21"/>
              </w:rPr>
              <w:t>S_Mises</w:t>
            </w:r>
          </w:p>
        </w:tc>
        <w:tc>
          <w:tcPr>
            <w:tcW w:w="3024" w:type="dxa"/>
            <w:vAlign w:val="center"/>
          </w:tcPr>
          <w:p w14:paraId="7244D807">
            <w:pPr>
              <w:spacing w:after="0" w:line="240" w:lineRule="auto"/>
              <w:jc w:val="center"/>
            </w:pPr>
            <w:r>
              <w:rPr>
                <w:rFonts w:ascii="Times New Roman" w:hAnsi="Times New Roman" w:eastAsia="宋体"/>
                <w:b w:val="0"/>
                <w:sz w:val="21"/>
              </w:rPr>
              <w:t>7.77806e-08</w:t>
            </w:r>
          </w:p>
        </w:tc>
      </w:tr>
    </w:tbl>
    <w:p w14:paraId="19FBCC42">
      <w:pPr>
        <w:spacing w:line="360" w:lineRule="auto"/>
        <w:ind w:firstLine="420"/>
        <w:jc w:val="both"/>
      </w:pPr>
      <w:r>
        <w:rPr>
          <w:rFonts w:ascii="Times New Roman" w:hAnsi="Times New Roman" w:eastAsia="宋体"/>
          <w:b w:val="0"/>
          <w:sz w:val="24"/>
        </w:rPr>
        <w:t>这组结果表明，在当前展示的规则网格、</w:t>
      </w:r>
      <w:r>
        <w:rPr>
          <w:rFonts w:hint="eastAsia" w:ascii="Times New Roman" w:hAnsi="Times New Roman" w:eastAsia="宋体"/>
          <w:b w:val="0"/>
          <w:sz w:val="24"/>
          <w:lang w:val="en-US" w:eastAsia="zh-CN"/>
        </w:rPr>
        <w:t>二维和三维非结构化网格</w:t>
      </w:r>
      <w:r>
        <w:rPr>
          <w:rFonts w:ascii="Times New Roman" w:hAnsi="Times New Roman" w:eastAsia="宋体"/>
          <w:b w:val="0"/>
          <w:sz w:val="24"/>
        </w:rPr>
        <w:t>案例上，系统结果与 vtkGradientFilter 保持了较高一致性，主要误差指标处于 1e-7 到 1e-6 量级。</w:t>
      </w:r>
    </w:p>
    <w:p w14:paraId="5F4984BC">
      <w:pPr>
        <w:spacing w:line="360" w:lineRule="auto"/>
        <w:jc w:val="left"/>
      </w:pPr>
      <w:r>
        <w:rPr>
          <w:rFonts w:hint="eastAsia" w:ascii="黑体" w:hAnsi="黑体" w:eastAsia="宋体"/>
          <w:b/>
          <w:sz w:val="24"/>
          <w:lang w:val="en-US" w:eastAsia="zh-CN"/>
        </w:rPr>
        <w:t>(3)</w:t>
      </w:r>
      <w:r>
        <w:rPr>
          <w:rFonts w:ascii="黑体" w:hAnsi="黑体" w:eastAsia="宋体"/>
          <w:b/>
          <w:sz w:val="24"/>
        </w:rPr>
        <w:t>与 VTK 的时间对比实验</w:t>
      </w:r>
    </w:p>
    <w:p w14:paraId="51EA7371">
      <w:pPr>
        <w:spacing w:line="360" w:lineRule="auto"/>
        <w:ind w:firstLine="420"/>
        <w:jc w:val="both"/>
      </w:pPr>
      <w:r>
        <w:rPr>
          <w:rFonts w:ascii="Times New Roman" w:hAnsi="Times New Roman" w:eastAsia="宋体"/>
          <w:b w:val="0"/>
          <w:sz w:val="24"/>
        </w:rPr>
        <w:t>这组实验的目标是对比系统实现与 VTK 并行实现的计算时间，分析当前 OpenGL 实现的工程效率。该部分不再直接采用异构真实模型，而是采用统一生成的同构网格族进行测试，以保证实验结论具有可比性和可解释性。</w:t>
      </w:r>
    </w:p>
    <w:p w14:paraId="5DF8A09A">
      <w:pPr>
        <w:spacing w:line="360" w:lineRule="auto"/>
        <w:jc w:val="left"/>
      </w:pPr>
      <w:r>
        <w:rPr>
          <w:rFonts w:ascii="黑体" w:hAnsi="黑体" w:eastAsia="宋体"/>
          <w:b/>
          <w:sz w:val="24"/>
        </w:rPr>
        <w:t>规则网格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1"/>
        <w:gridCol w:w="1405"/>
        <w:gridCol w:w="1377"/>
        <w:gridCol w:w="1397"/>
        <w:gridCol w:w="1397"/>
        <w:gridCol w:w="1431"/>
      </w:tblGrid>
      <w:tr w14:paraId="25BBE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6BAB13A6">
            <w:pPr>
              <w:spacing w:after="0" w:line="240" w:lineRule="auto"/>
              <w:jc w:val="center"/>
            </w:pPr>
            <w:r>
              <w:rPr>
                <w:rFonts w:ascii="Times New Roman" w:hAnsi="Times New Roman" w:eastAsia="宋体"/>
                <w:b/>
                <w:sz w:val="21"/>
              </w:rPr>
              <w:t>数据集</w:t>
            </w:r>
          </w:p>
        </w:tc>
        <w:tc>
          <w:tcPr>
            <w:tcW w:w="1512" w:type="dxa"/>
            <w:vAlign w:val="center"/>
          </w:tcPr>
          <w:p w14:paraId="4D8CD27D">
            <w:pPr>
              <w:spacing w:after="0" w:line="240" w:lineRule="auto"/>
              <w:jc w:val="center"/>
            </w:pPr>
            <w:r>
              <w:rPr>
                <w:rFonts w:ascii="Times New Roman" w:hAnsi="Times New Roman" w:eastAsia="宋体"/>
                <w:b/>
                <w:sz w:val="21"/>
              </w:rPr>
              <w:t>点数/单元数</w:t>
            </w:r>
          </w:p>
        </w:tc>
        <w:tc>
          <w:tcPr>
            <w:tcW w:w="1512" w:type="dxa"/>
            <w:vAlign w:val="center"/>
          </w:tcPr>
          <w:p w14:paraId="1369EA3C">
            <w:pPr>
              <w:spacing w:after="0" w:line="240" w:lineRule="auto"/>
              <w:jc w:val="center"/>
            </w:pPr>
            <w:r>
              <w:rPr>
                <w:rFonts w:ascii="Times New Roman" w:hAnsi="Times New Roman" w:eastAsia="宋体"/>
                <w:b/>
                <w:sz w:val="21"/>
              </w:rPr>
              <w:t>VTK 并行线程数</w:t>
            </w:r>
          </w:p>
        </w:tc>
        <w:tc>
          <w:tcPr>
            <w:tcW w:w="1512" w:type="dxa"/>
            <w:vAlign w:val="center"/>
          </w:tcPr>
          <w:p w14:paraId="670B3D58">
            <w:pPr>
              <w:spacing w:after="0" w:line="240" w:lineRule="auto"/>
              <w:jc w:val="center"/>
            </w:pPr>
            <w:r>
              <w:rPr>
                <w:rFonts w:ascii="Times New Roman" w:hAnsi="Times New Roman" w:eastAsia="宋体"/>
                <w:b/>
                <w:sz w:val="21"/>
              </w:rPr>
              <w:t>VTK 并行时间/ms</w:t>
            </w:r>
          </w:p>
        </w:tc>
        <w:tc>
          <w:tcPr>
            <w:tcW w:w="1512" w:type="dxa"/>
            <w:vAlign w:val="center"/>
          </w:tcPr>
          <w:p w14:paraId="43ABA760">
            <w:pPr>
              <w:spacing w:after="0" w:line="240" w:lineRule="auto"/>
              <w:jc w:val="center"/>
            </w:pPr>
            <w:r>
              <w:rPr>
                <w:rFonts w:ascii="Times New Roman" w:hAnsi="Times New Roman" w:eastAsia="宋体"/>
                <w:b/>
                <w:sz w:val="21"/>
              </w:rPr>
              <w:t>系统总时间/ms</w:t>
            </w:r>
          </w:p>
        </w:tc>
        <w:tc>
          <w:tcPr>
            <w:tcW w:w="1512" w:type="dxa"/>
            <w:vAlign w:val="center"/>
          </w:tcPr>
          <w:p w14:paraId="5B2B1C73">
            <w:pPr>
              <w:spacing w:after="0" w:line="240" w:lineRule="auto"/>
              <w:jc w:val="center"/>
            </w:pPr>
            <w:r>
              <w:rPr>
                <w:rFonts w:ascii="Times New Roman" w:hAnsi="Times New Roman" w:eastAsia="宋体"/>
                <w:b/>
                <w:sz w:val="21"/>
              </w:rPr>
              <w:t>GPU</w:t>
            </w:r>
            <w:r>
              <w:rPr>
                <w:rFonts w:hint="eastAsia" w:ascii="Times New Roman" w:hAnsi="Times New Roman" w:eastAsia="宋体"/>
                <w:b/>
                <w:sz w:val="21"/>
                <w:lang w:val="en-US" w:eastAsia="zh-CN"/>
              </w:rPr>
              <w:t>计算</w:t>
            </w:r>
            <w:r>
              <w:rPr>
                <w:rFonts w:ascii="Times New Roman" w:hAnsi="Times New Roman" w:eastAsia="宋体"/>
                <w:b/>
                <w:sz w:val="21"/>
              </w:rPr>
              <w:t xml:space="preserve"> 时间/ms</w:t>
            </w:r>
          </w:p>
        </w:tc>
      </w:tr>
      <w:tr w14:paraId="0BB2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225DBE52">
            <w:pPr>
              <w:spacing w:after="0" w:line="240" w:lineRule="auto"/>
              <w:jc w:val="center"/>
            </w:pPr>
            <w:r>
              <w:rPr>
                <w:rFonts w:ascii="Times New Roman" w:hAnsi="Times New Roman" w:eastAsia="宋体"/>
                <w:b w:val="0"/>
                <w:sz w:val="21"/>
              </w:rPr>
              <w:t>timing_struct_20x20x20</w:t>
            </w:r>
          </w:p>
        </w:tc>
        <w:tc>
          <w:tcPr>
            <w:tcW w:w="1512" w:type="dxa"/>
            <w:vAlign w:val="center"/>
          </w:tcPr>
          <w:p w14:paraId="1C79338F">
            <w:pPr>
              <w:spacing w:after="0" w:line="240" w:lineRule="auto"/>
              <w:jc w:val="center"/>
            </w:pPr>
            <w:r>
              <w:rPr>
                <w:rFonts w:ascii="Times New Roman" w:hAnsi="Times New Roman" w:eastAsia="宋体"/>
                <w:b w:val="0"/>
                <w:sz w:val="21"/>
              </w:rPr>
              <w:t>8000 / 6859</w:t>
            </w:r>
          </w:p>
        </w:tc>
        <w:tc>
          <w:tcPr>
            <w:tcW w:w="1512" w:type="dxa"/>
            <w:vAlign w:val="center"/>
          </w:tcPr>
          <w:p w14:paraId="496D2685">
            <w:pPr>
              <w:spacing w:after="0" w:line="240" w:lineRule="auto"/>
              <w:jc w:val="center"/>
            </w:pPr>
            <w:r>
              <w:rPr>
                <w:rFonts w:ascii="Times New Roman" w:hAnsi="Times New Roman" w:eastAsia="宋体"/>
                <w:b w:val="0"/>
                <w:sz w:val="21"/>
              </w:rPr>
              <w:t>16</w:t>
            </w:r>
          </w:p>
        </w:tc>
        <w:tc>
          <w:tcPr>
            <w:tcW w:w="1512" w:type="dxa"/>
            <w:vAlign w:val="center"/>
          </w:tcPr>
          <w:p w14:paraId="3CA3492C">
            <w:pPr>
              <w:spacing w:after="0" w:line="240" w:lineRule="auto"/>
              <w:jc w:val="center"/>
            </w:pPr>
            <w:r>
              <w:rPr>
                <w:rFonts w:ascii="Times New Roman" w:hAnsi="Times New Roman" w:eastAsia="宋体"/>
                <w:b w:val="0"/>
                <w:sz w:val="21"/>
              </w:rPr>
              <w:t>2.7573</w:t>
            </w:r>
          </w:p>
        </w:tc>
        <w:tc>
          <w:tcPr>
            <w:tcW w:w="1512" w:type="dxa"/>
            <w:vAlign w:val="center"/>
          </w:tcPr>
          <w:p w14:paraId="40463CDB">
            <w:pPr>
              <w:spacing w:after="0" w:line="240" w:lineRule="auto"/>
              <w:jc w:val="center"/>
            </w:pPr>
            <w:r>
              <w:rPr>
                <w:rFonts w:ascii="Times New Roman" w:hAnsi="Times New Roman" w:eastAsia="宋体"/>
                <w:b w:val="0"/>
                <w:sz w:val="21"/>
              </w:rPr>
              <w:t>0.9036</w:t>
            </w:r>
          </w:p>
        </w:tc>
        <w:tc>
          <w:tcPr>
            <w:tcW w:w="1512" w:type="dxa"/>
            <w:vAlign w:val="center"/>
          </w:tcPr>
          <w:p w14:paraId="546A2DF3">
            <w:pPr>
              <w:spacing w:after="0" w:line="240" w:lineRule="auto"/>
              <w:jc w:val="center"/>
            </w:pPr>
            <w:r>
              <w:rPr>
                <w:rFonts w:ascii="Times New Roman" w:hAnsi="Times New Roman" w:eastAsia="宋体"/>
                <w:b w:val="0"/>
                <w:sz w:val="21"/>
              </w:rPr>
              <w:t>0.025272</w:t>
            </w:r>
          </w:p>
        </w:tc>
      </w:tr>
      <w:tr w14:paraId="438AC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33FF6105">
            <w:pPr>
              <w:spacing w:after="0" w:line="240" w:lineRule="auto"/>
              <w:jc w:val="center"/>
            </w:pPr>
            <w:r>
              <w:rPr>
                <w:rFonts w:ascii="Times New Roman" w:hAnsi="Times New Roman" w:eastAsia="宋体"/>
                <w:b w:val="0"/>
                <w:sz w:val="21"/>
              </w:rPr>
              <w:t>timing_struct_32x32x32</w:t>
            </w:r>
          </w:p>
        </w:tc>
        <w:tc>
          <w:tcPr>
            <w:tcW w:w="1512" w:type="dxa"/>
            <w:vAlign w:val="center"/>
          </w:tcPr>
          <w:p w14:paraId="05B62ACF">
            <w:pPr>
              <w:spacing w:after="0" w:line="240" w:lineRule="auto"/>
              <w:jc w:val="center"/>
            </w:pPr>
            <w:r>
              <w:rPr>
                <w:rFonts w:ascii="Times New Roman" w:hAnsi="Times New Roman" w:eastAsia="宋体"/>
                <w:b w:val="0"/>
                <w:sz w:val="21"/>
              </w:rPr>
              <w:t>32768 / 29791</w:t>
            </w:r>
          </w:p>
        </w:tc>
        <w:tc>
          <w:tcPr>
            <w:tcW w:w="1512" w:type="dxa"/>
            <w:vAlign w:val="center"/>
          </w:tcPr>
          <w:p w14:paraId="73B50C5B">
            <w:pPr>
              <w:spacing w:after="0" w:line="240" w:lineRule="auto"/>
              <w:jc w:val="center"/>
            </w:pPr>
            <w:r>
              <w:rPr>
                <w:rFonts w:ascii="Times New Roman" w:hAnsi="Times New Roman" w:eastAsia="宋体"/>
                <w:b w:val="0"/>
                <w:sz w:val="21"/>
              </w:rPr>
              <w:t>16</w:t>
            </w:r>
          </w:p>
        </w:tc>
        <w:tc>
          <w:tcPr>
            <w:tcW w:w="1512" w:type="dxa"/>
            <w:vAlign w:val="center"/>
          </w:tcPr>
          <w:p w14:paraId="0F1D3A35">
            <w:pPr>
              <w:spacing w:after="0" w:line="240" w:lineRule="auto"/>
              <w:jc w:val="center"/>
            </w:pPr>
            <w:r>
              <w:rPr>
                <w:rFonts w:ascii="Times New Roman" w:hAnsi="Times New Roman" w:eastAsia="宋体"/>
                <w:b w:val="0"/>
                <w:sz w:val="21"/>
              </w:rPr>
              <w:t>3.5564</w:t>
            </w:r>
          </w:p>
        </w:tc>
        <w:tc>
          <w:tcPr>
            <w:tcW w:w="1512" w:type="dxa"/>
            <w:vAlign w:val="center"/>
          </w:tcPr>
          <w:p w14:paraId="212A1D0A">
            <w:pPr>
              <w:spacing w:after="0" w:line="240" w:lineRule="auto"/>
              <w:jc w:val="center"/>
            </w:pPr>
            <w:r>
              <w:rPr>
                <w:rFonts w:ascii="Times New Roman" w:hAnsi="Times New Roman" w:eastAsia="宋体"/>
                <w:b w:val="0"/>
                <w:sz w:val="21"/>
              </w:rPr>
              <w:t>1.4336</w:t>
            </w:r>
          </w:p>
        </w:tc>
        <w:tc>
          <w:tcPr>
            <w:tcW w:w="1512" w:type="dxa"/>
            <w:vAlign w:val="center"/>
          </w:tcPr>
          <w:p w14:paraId="54994908">
            <w:pPr>
              <w:spacing w:after="0" w:line="240" w:lineRule="auto"/>
              <w:jc w:val="center"/>
            </w:pPr>
            <w:r>
              <w:rPr>
                <w:rFonts w:ascii="Times New Roman" w:hAnsi="Times New Roman" w:eastAsia="宋体"/>
                <w:b w:val="0"/>
                <w:sz w:val="21"/>
              </w:rPr>
              <w:t>0.043732</w:t>
            </w:r>
          </w:p>
        </w:tc>
      </w:tr>
      <w:tr w14:paraId="228DD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68503189">
            <w:pPr>
              <w:spacing w:after="0" w:line="240" w:lineRule="auto"/>
              <w:jc w:val="center"/>
            </w:pPr>
            <w:r>
              <w:rPr>
                <w:rFonts w:ascii="Times New Roman" w:hAnsi="Times New Roman" w:eastAsia="宋体"/>
                <w:b w:val="0"/>
                <w:sz w:val="21"/>
              </w:rPr>
              <w:t>timing_struct_48x48x48</w:t>
            </w:r>
          </w:p>
        </w:tc>
        <w:tc>
          <w:tcPr>
            <w:tcW w:w="1512" w:type="dxa"/>
            <w:vAlign w:val="center"/>
          </w:tcPr>
          <w:p w14:paraId="26562EAA">
            <w:pPr>
              <w:spacing w:after="0" w:line="240" w:lineRule="auto"/>
              <w:jc w:val="center"/>
            </w:pPr>
            <w:r>
              <w:rPr>
                <w:rFonts w:ascii="Times New Roman" w:hAnsi="Times New Roman" w:eastAsia="宋体"/>
                <w:b w:val="0"/>
                <w:sz w:val="21"/>
              </w:rPr>
              <w:t>110592 / 103823</w:t>
            </w:r>
          </w:p>
        </w:tc>
        <w:tc>
          <w:tcPr>
            <w:tcW w:w="1512" w:type="dxa"/>
            <w:vAlign w:val="center"/>
          </w:tcPr>
          <w:p w14:paraId="5F6231A5">
            <w:pPr>
              <w:spacing w:after="0" w:line="240" w:lineRule="auto"/>
              <w:jc w:val="center"/>
            </w:pPr>
            <w:r>
              <w:rPr>
                <w:rFonts w:ascii="Times New Roman" w:hAnsi="Times New Roman" w:eastAsia="宋体"/>
                <w:b w:val="0"/>
                <w:sz w:val="21"/>
              </w:rPr>
              <w:t>16</w:t>
            </w:r>
          </w:p>
        </w:tc>
        <w:tc>
          <w:tcPr>
            <w:tcW w:w="1512" w:type="dxa"/>
            <w:vAlign w:val="center"/>
          </w:tcPr>
          <w:p w14:paraId="04260E4D">
            <w:pPr>
              <w:spacing w:after="0" w:line="240" w:lineRule="auto"/>
              <w:jc w:val="center"/>
            </w:pPr>
            <w:r>
              <w:rPr>
                <w:rFonts w:ascii="Times New Roman" w:hAnsi="Times New Roman" w:eastAsia="宋体"/>
                <w:b w:val="0"/>
                <w:sz w:val="21"/>
              </w:rPr>
              <w:t>8.2716</w:t>
            </w:r>
          </w:p>
        </w:tc>
        <w:tc>
          <w:tcPr>
            <w:tcW w:w="1512" w:type="dxa"/>
            <w:vAlign w:val="center"/>
          </w:tcPr>
          <w:p w14:paraId="13931462">
            <w:pPr>
              <w:spacing w:after="0" w:line="240" w:lineRule="auto"/>
              <w:jc w:val="center"/>
            </w:pPr>
            <w:r>
              <w:rPr>
                <w:rFonts w:ascii="Times New Roman" w:hAnsi="Times New Roman" w:eastAsia="宋体"/>
                <w:b w:val="0"/>
                <w:sz w:val="21"/>
              </w:rPr>
              <w:t>4.0996</w:t>
            </w:r>
          </w:p>
        </w:tc>
        <w:tc>
          <w:tcPr>
            <w:tcW w:w="1512" w:type="dxa"/>
            <w:vAlign w:val="center"/>
          </w:tcPr>
          <w:p w14:paraId="0D4A69B7">
            <w:pPr>
              <w:spacing w:after="0" w:line="240" w:lineRule="auto"/>
              <w:jc w:val="center"/>
            </w:pPr>
            <w:r>
              <w:rPr>
                <w:rFonts w:ascii="Times New Roman" w:hAnsi="Times New Roman" w:eastAsia="宋体"/>
                <w:b w:val="0"/>
                <w:sz w:val="21"/>
              </w:rPr>
              <w:t>0.107692</w:t>
            </w:r>
          </w:p>
        </w:tc>
      </w:tr>
    </w:tbl>
    <w:p w14:paraId="0E9098F3">
      <w:pPr>
        <w:spacing w:line="360" w:lineRule="auto"/>
        <w:jc w:val="left"/>
      </w:pPr>
      <w:r>
        <w:rPr>
          <w:rFonts w:ascii="黑体" w:hAnsi="黑体" w:eastAsia="宋体"/>
          <w:b/>
          <w:sz w:val="24"/>
        </w:rPr>
        <w:t>非结构化网格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1410"/>
        <w:gridCol w:w="1384"/>
        <w:gridCol w:w="1418"/>
        <w:gridCol w:w="1418"/>
        <w:gridCol w:w="1435"/>
      </w:tblGrid>
      <w:tr w14:paraId="2E30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228A5644">
            <w:pPr>
              <w:spacing w:after="0" w:line="240" w:lineRule="auto"/>
              <w:jc w:val="center"/>
            </w:pPr>
            <w:r>
              <w:rPr>
                <w:rFonts w:ascii="Times New Roman" w:hAnsi="Times New Roman" w:eastAsia="宋体"/>
                <w:b/>
                <w:sz w:val="21"/>
              </w:rPr>
              <w:t>数据集</w:t>
            </w:r>
          </w:p>
        </w:tc>
        <w:tc>
          <w:tcPr>
            <w:tcW w:w="1512" w:type="dxa"/>
            <w:vAlign w:val="center"/>
          </w:tcPr>
          <w:p w14:paraId="0BC92050">
            <w:pPr>
              <w:spacing w:after="0" w:line="240" w:lineRule="auto"/>
              <w:jc w:val="center"/>
            </w:pPr>
            <w:r>
              <w:rPr>
                <w:rFonts w:ascii="Times New Roman" w:hAnsi="Times New Roman" w:eastAsia="宋体"/>
                <w:b/>
                <w:sz w:val="21"/>
              </w:rPr>
              <w:t>点数/单元数</w:t>
            </w:r>
          </w:p>
        </w:tc>
        <w:tc>
          <w:tcPr>
            <w:tcW w:w="1512" w:type="dxa"/>
            <w:vAlign w:val="center"/>
          </w:tcPr>
          <w:p w14:paraId="53D95BA4">
            <w:pPr>
              <w:spacing w:after="0" w:line="240" w:lineRule="auto"/>
              <w:jc w:val="center"/>
            </w:pPr>
            <w:r>
              <w:rPr>
                <w:rFonts w:ascii="Times New Roman" w:hAnsi="Times New Roman" w:eastAsia="宋体"/>
                <w:b/>
                <w:sz w:val="21"/>
              </w:rPr>
              <w:t>VTK 并行线程数</w:t>
            </w:r>
          </w:p>
        </w:tc>
        <w:tc>
          <w:tcPr>
            <w:tcW w:w="1512" w:type="dxa"/>
            <w:vAlign w:val="center"/>
          </w:tcPr>
          <w:p w14:paraId="05533BAD">
            <w:pPr>
              <w:spacing w:after="0" w:line="240" w:lineRule="auto"/>
              <w:jc w:val="center"/>
            </w:pPr>
            <w:r>
              <w:rPr>
                <w:rFonts w:ascii="Times New Roman" w:hAnsi="Times New Roman" w:eastAsia="宋体"/>
                <w:b/>
                <w:sz w:val="21"/>
              </w:rPr>
              <w:t>VTK 并行时间/ms</w:t>
            </w:r>
          </w:p>
        </w:tc>
        <w:tc>
          <w:tcPr>
            <w:tcW w:w="1512" w:type="dxa"/>
            <w:vAlign w:val="center"/>
          </w:tcPr>
          <w:p w14:paraId="6F2D5988">
            <w:pPr>
              <w:spacing w:after="0" w:line="240" w:lineRule="auto"/>
              <w:jc w:val="center"/>
            </w:pPr>
            <w:r>
              <w:rPr>
                <w:rFonts w:ascii="Times New Roman" w:hAnsi="Times New Roman" w:eastAsia="宋体"/>
                <w:b/>
                <w:sz w:val="21"/>
              </w:rPr>
              <w:t>系统总时间/ms</w:t>
            </w:r>
          </w:p>
        </w:tc>
        <w:tc>
          <w:tcPr>
            <w:tcW w:w="1512" w:type="dxa"/>
            <w:vAlign w:val="center"/>
          </w:tcPr>
          <w:p w14:paraId="1516F4C1">
            <w:pPr>
              <w:spacing w:after="0" w:line="240" w:lineRule="auto"/>
              <w:jc w:val="center"/>
            </w:pPr>
            <w:r>
              <w:rPr>
                <w:rFonts w:ascii="Times New Roman" w:hAnsi="Times New Roman" w:eastAsia="宋体"/>
                <w:b/>
                <w:sz w:val="21"/>
              </w:rPr>
              <w:t>GPU</w:t>
            </w:r>
            <w:r>
              <w:rPr>
                <w:rFonts w:hint="eastAsia" w:ascii="Times New Roman" w:hAnsi="Times New Roman" w:eastAsia="宋体"/>
                <w:b/>
                <w:sz w:val="21"/>
                <w:lang w:val="en-US" w:eastAsia="zh-CN"/>
              </w:rPr>
              <w:t>计算</w:t>
            </w:r>
            <w:r>
              <w:rPr>
                <w:rFonts w:ascii="Times New Roman" w:hAnsi="Times New Roman" w:eastAsia="宋体"/>
                <w:b/>
                <w:sz w:val="21"/>
              </w:rPr>
              <w:t xml:space="preserve"> 时间/ms</w:t>
            </w:r>
          </w:p>
        </w:tc>
      </w:tr>
      <w:tr w14:paraId="4385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797DCFC0">
            <w:pPr>
              <w:spacing w:after="0" w:line="240" w:lineRule="auto"/>
              <w:jc w:val="center"/>
            </w:pPr>
            <w:r>
              <w:rPr>
                <w:rFonts w:ascii="Times New Roman" w:hAnsi="Times New Roman" w:eastAsia="宋体"/>
                <w:b w:val="0"/>
                <w:sz w:val="21"/>
              </w:rPr>
              <w:t>timing_uhex_20x20x20</w:t>
            </w:r>
          </w:p>
        </w:tc>
        <w:tc>
          <w:tcPr>
            <w:tcW w:w="1512" w:type="dxa"/>
            <w:vAlign w:val="center"/>
          </w:tcPr>
          <w:p w14:paraId="1A2309BC">
            <w:pPr>
              <w:spacing w:after="0" w:line="240" w:lineRule="auto"/>
              <w:jc w:val="center"/>
            </w:pPr>
            <w:r>
              <w:rPr>
                <w:rFonts w:ascii="Times New Roman" w:hAnsi="Times New Roman" w:eastAsia="宋体"/>
                <w:b w:val="0"/>
                <w:sz w:val="21"/>
              </w:rPr>
              <w:t>8000 / 6859</w:t>
            </w:r>
          </w:p>
        </w:tc>
        <w:tc>
          <w:tcPr>
            <w:tcW w:w="1512" w:type="dxa"/>
            <w:vAlign w:val="center"/>
          </w:tcPr>
          <w:p w14:paraId="6FB70B97">
            <w:pPr>
              <w:spacing w:after="0" w:line="240" w:lineRule="auto"/>
              <w:jc w:val="center"/>
            </w:pPr>
            <w:r>
              <w:rPr>
                <w:rFonts w:ascii="Times New Roman" w:hAnsi="Times New Roman" w:eastAsia="宋体"/>
                <w:b w:val="0"/>
                <w:sz w:val="21"/>
              </w:rPr>
              <w:t>16</w:t>
            </w:r>
          </w:p>
        </w:tc>
        <w:tc>
          <w:tcPr>
            <w:tcW w:w="1512" w:type="dxa"/>
            <w:vAlign w:val="center"/>
          </w:tcPr>
          <w:p w14:paraId="2BA54843">
            <w:pPr>
              <w:spacing w:after="0" w:line="240" w:lineRule="auto"/>
              <w:jc w:val="center"/>
            </w:pPr>
            <w:r>
              <w:rPr>
                <w:rFonts w:ascii="Times New Roman" w:hAnsi="Times New Roman" w:eastAsia="宋体"/>
                <w:b w:val="0"/>
                <w:sz w:val="21"/>
              </w:rPr>
              <w:t>163.799</w:t>
            </w:r>
          </w:p>
        </w:tc>
        <w:tc>
          <w:tcPr>
            <w:tcW w:w="1512" w:type="dxa"/>
            <w:vAlign w:val="center"/>
          </w:tcPr>
          <w:p w14:paraId="1BB50E53">
            <w:pPr>
              <w:spacing w:after="0" w:line="240" w:lineRule="auto"/>
              <w:jc w:val="center"/>
            </w:pPr>
            <w:r>
              <w:rPr>
                <w:rFonts w:ascii="Times New Roman" w:hAnsi="Times New Roman" w:eastAsia="宋体"/>
                <w:b w:val="0"/>
                <w:sz w:val="21"/>
              </w:rPr>
              <w:t>2.8527</w:t>
            </w:r>
          </w:p>
        </w:tc>
        <w:tc>
          <w:tcPr>
            <w:tcW w:w="1512" w:type="dxa"/>
            <w:vAlign w:val="center"/>
          </w:tcPr>
          <w:p w14:paraId="1BDC3C19">
            <w:pPr>
              <w:spacing w:after="0" w:line="240" w:lineRule="auto"/>
              <w:jc w:val="center"/>
            </w:pPr>
            <w:r>
              <w:rPr>
                <w:rFonts w:ascii="Times New Roman" w:hAnsi="Times New Roman" w:eastAsia="宋体"/>
                <w:b w:val="0"/>
                <w:sz w:val="21"/>
              </w:rPr>
              <w:t>0.623896</w:t>
            </w:r>
          </w:p>
        </w:tc>
      </w:tr>
      <w:tr w14:paraId="754D7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4D3BE2E5">
            <w:pPr>
              <w:spacing w:after="0" w:line="240" w:lineRule="auto"/>
              <w:jc w:val="center"/>
            </w:pPr>
            <w:r>
              <w:rPr>
                <w:rFonts w:ascii="Times New Roman" w:hAnsi="Times New Roman" w:eastAsia="宋体"/>
                <w:b w:val="0"/>
                <w:sz w:val="21"/>
              </w:rPr>
              <w:t>timing_uhex_32x32x32</w:t>
            </w:r>
          </w:p>
        </w:tc>
        <w:tc>
          <w:tcPr>
            <w:tcW w:w="1512" w:type="dxa"/>
            <w:vAlign w:val="center"/>
          </w:tcPr>
          <w:p w14:paraId="5ECAE6A2">
            <w:pPr>
              <w:spacing w:after="0" w:line="240" w:lineRule="auto"/>
              <w:jc w:val="center"/>
            </w:pPr>
            <w:r>
              <w:rPr>
                <w:rFonts w:ascii="Times New Roman" w:hAnsi="Times New Roman" w:eastAsia="宋体"/>
                <w:b w:val="0"/>
                <w:sz w:val="21"/>
              </w:rPr>
              <w:t>32768 / 29791</w:t>
            </w:r>
          </w:p>
        </w:tc>
        <w:tc>
          <w:tcPr>
            <w:tcW w:w="1512" w:type="dxa"/>
            <w:vAlign w:val="center"/>
          </w:tcPr>
          <w:p w14:paraId="7B858442">
            <w:pPr>
              <w:spacing w:after="0" w:line="240" w:lineRule="auto"/>
              <w:jc w:val="center"/>
            </w:pPr>
            <w:r>
              <w:rPr>
                <w:rFonts w:ascii="Times New Roman" w:hAnsi="Times New Roman" w:eastAsia="宋体"/>
                <w:b w:val="0"/>
                <w:sz w:val="21"/>
              </w:rPr>
              <w:t>16</w:t>
            </w:r>
          </w:p>
        </w:tc>
        <w:tc>
          <w:tcPr>
            <w:tcW w:w="1512" w:type="dxa"/>
            <w:vAlign w:val="center"/>
          </w:tcPr>
          <w:p w14:paraId="1D477C8E">
            <w:pPr>
              <w:spacing w:after="0" w:line="240" w:lineRule="auto"/>
              <w:jc w:val="center"/>
            </w:pPr>
            <w:r>
              <w:rPr>
                <w:rFonts w:ascii="Times New Roman" w:hAnsi="Times New Roman" w:eastAsia="宋体"/>
                <w:b w:val="0"/>
                <w:sz w:val="21"/>
              </w:rPr>
              <w:t>708.650</w:t>
            </w:r>
          </w:p>
        </w:tc>
        <w:tc>
          <w:tcPr>
            <w:tcW w:w="1512" w:type="dxa"/>
            <w:vAlign w:val="center"/>
          </w:tcPr>
          <w:p w14:paraId="2AFD937C">
            <w:pPr>
              <w:spacing w:after="0" w:line="240" w:lineRule="auto"/>
              <w:jc w:val="center"/>
            </w:pPr>
            <w:r>
              <w:rPr>
                <w:rFonts w:ascii="Times New Roman" w:hAnsi="Times New Roman" w:eastAsia="宋体"/>
                <w:b w:val="0"/>
                <w:sz w:val="21"/>
              </w:rPr>
              <w:t>5.3835</w:t>
            </w:r>
          </w:p>
        </w:tc>
        <w:tc>
          <w:tcPr>
            <w:tcW w:w="1512" w:type="dxa"/>
            <w:vAlign w:val="center"/>
          </w:tcPr>
          <w:p w14:paraId="5C674B21">
            <w:pPr>
              <w:spacing w:after="0" w:line="240" w:lineRule="auto"/>
              <w:jc w:val="center"/>
            </w:pPr>
            <w:r>
              <w:rPr>
                <w:rFonts w:ascii="Times New Roman" w:hAnsi="Times New Roman" w:eastAsia="宋体"/>
                <w:b w:val="0"/>
                <w:sz w:val="21"/>
              </w:rPr>
              <w:t>2.53781</w:t>
            </w:r>
          </w:p>
        </w:tc>
      </w:tr>
      <w:tr w14:paraId="7859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0C5F3F2B">
            <w:pPr>
              <w:spacing w:after="0" w:line="240" w:lineRule="auto"/>
              <w:jc w:val="center"/>
            </w:pPr>
            <w:r>
              <w:rPr>
                <w:rFonts w:ascii="Times New Roman" w:hAnsi="Times New Roman" w:eastAsia="宋体"/>
                <w:b w:val="0"/>
                <w:sz w:val="21"/>
              </w:rPr>
              <w:t>timing_uhex_48x48x48</w:t>
            </w:r>
          </w:p>
        </w:tc>
        <w:tc>
          <w:tcPr>
            <w:tcW w:w="1512" w:type="dxa"/>
            <w:vAlign w:val="center"/>
          </w:tcPr>
          <w:p w14:paraId="2047DD4D">
            <w:pPr>
              <w:spacing w:after="0" w:line="240" w:lineRule="auto"/>
              <w:jc w:val="center"/>
            </w:pPr>
            <w:r>
              <w:rPr>
                <w:rFonts w:ascii="Times New Roman" w:hAnsi="Times New Roman" w:eastAsia="宋体"/>
                <w:b w:val="0"/>
                <w:sz w:val="21"/>
              </w:rPr>
              <w:t>110592 / 103823</w:t>
            </w:r>
          </w:p>
        </w:tc>
        <w:tc>
          <w:tcPr>
            <w:tcW w:w="1512" w:type="dxa"/>
            <w:vAlign w:val="center"/>
          </w:tcPr>
          <w:p w14:paraId="519DEDCB">
            <w:pPr>
              <w:spacing w:after="0" w:line="240" w:lineRule="auto"/>
              <w:jc w:val="center"/>
            </w:pPr>
            <w:r>
              <w:rPr>
                <w:rFonts w:ascii="Times New Roman" w:hAnsi="Times New Roman" w:eastAsia="宋体"/>
                <w:b w:val="0"/>
                <w:sz w:val="21"/>
              </w:rPr>
              <w:t>16</w:t>
            </w:r>
          </w:p>
        </w:tc>
        <w:tc>
          <w:tcPr>
            <w:tcW w:w="1512" w:type="dxa"/>
            <w:vAlign w:val="center"/>
          </w:tcPr>
          <w:p w14:paraId="15D5CB69">
            <w:pPr>
              <w:spacing w:after="0" w:line="240" w:lineRule="auto"/>
              <w:jc w:val="center"/>
            </w:pPr>
            <w:r>
              <w:rPr>
                <w:rFonts w:ascii="Times New Roman" w:hAnsi="Times New Roman" w:eastAsia="宋体"/>
                <w:b w:val="0"/>
                <w:sz w:val="21"/>
              </w:rPr>
              <w:t>3349.36</w:t>
            </w:r>
          </w:p>
        </w:tc>
        <w:tc>
          <w:tcPr>
            <w:tcW w:w="1512" w:type="dxa"/>
            <w:vAlign w:val="center"/>
          </w:tcPr>
          <w:p w14:paraId="1F38264A">
            <w:pPr>
              <w:spacing w:after="0" w:line="240" w:lineRule="auto"/>
              <w:jc w:val="center"/>
            </w:pPr>
            <w:r>
              <w:rPr>
                <w:rFonts w:ascii="Times New Roman" w:hAnsi="Times New Roman" w:eastAsia="宋体"/>
                <w:b w:val="0"/>
                <w:sz w:val="21"/>
              </w:rPr>
              <w:t>44.8039</w:t>
            </w:r>
          </w:p>
        </w:tc>
        <w:tc>
          <w:tcPr>
            <w:tcW w:w="1512" w:type="dxa"/>
            <w:vAlign w:val="center"/>
          </w:tcPr>
          <w:p w14:paraId="2DFD0D8C">
            <w:pPr>
              <w:spacing w:after="0" w:line="240" w:lineRule="auto"/>
              <w:jc w:val="center"/>
            </w:pPr>
            <w:r>
              <w:rPr>
                <w:rFonts w:ascii="Times New Roman" w:hAnsi="Times New Roman" w:eastAsia="宋体"/>
                <w:b w:val="0"/>
                <w:sz w:val="21"/>
              </w:rPr>
              <w:t>7.91991</w:t>
            </w:r>
          </w:p>
        </w:tc>
      </w:tr>
    </w:tbl>
    <w:p w14:paraId="6134314C">
      <w:pPr>
        <w:spacing w:line="360" w:lineRule="auto"/>
        <w:ind w:firstLine="420"/>
        <w:jc w:val="both"/>
        <w:rPr>
          <w:rFonts w:hint="default" w:eastAsia="宋体"/>
          <w:lang w:val="en-US" w:eastAsia="zh-CN"/>
        </w:rPr>
      </w:pPr>
      <w:r>
        <w:rPr>
          <w:rFonts w:ascii="Times New Roman" w:hAnsi="Times New Roman" w:eastAsia="宋体"/>
          <w:b w:val="0"/>
          <w:sz w:val="24"/>
        </w:rPr>
        <w:t>从时间实验结果可以看出，在当前测试条件下，系统的系统总时间与 GPU 时间均明显低于 VTK 并行时间，且随数据规模增大呈现稳定增长趋势。这说明当前基于 OpenGL 的梯度计算实现具备较稳定的 GPU 计算性能</w:t>
      </w:r>
      <w:r>
        <w:rPr>
          <w:rFonts w:hint="eastAsia" w:ascii="Times New Roman" w:hAnsi="Times New Roman" w:eastAsia="宋体"/>
          <w:b w:val="0"/>
          <w:sz w:val="24"/>
          <w:lang w:val="en-US" w:eastAsia="zh-CN"/>
        </w:rPr>
        <w:t>,对比vtk的实现具有明显的并行优势。</w:t>
      </w:r>
    </w:p>
    <w:p w14:paraId="29C1EC74">
      <w:pPr>
        <w:spacing w:line="360" w:lineRule="auto"/>
        <w:ind w:firstLine="420"/>
        <w:jc w:val="both"/>
      </w:pPr>
      <w:r>
        <w:rPr>
          <w:rFonts w:ascii="Times New Roman" w:hAnsi="Times New Roman" w:eastAsia="宋体"/>
          <w:b w:val="0"/>
          <w:sz w:val="24"/>
        </w:rPr>
        <w:t>2. 对于之前数据优化模块实验与噪声原因不够对应的问题，我打算将表述收敛如下：</w:t>
      </w:r>
    </w:p>
    <w:p w14:paraId="691C18CF">
      <w:pPr>
        <w:spacing w:line="360" w:lineRule="auto"/>
        <w:ind w:firstLine="420"/>
        <w:jc w:val="both"/>
      </w:pPr>
      <w:r>
        <w:rPr>
          <w:rFonts w:ascii="Times New Roman" w:hAnsi="Times New Roman" w:eastAsia="宋体"/>
          <w:b w:val="0"/>
          <w:sz w:val="24"/>
        </w:rPr>
        <w:t>CAE 仿真数据会因离散化误差、迭代收敛误差与舍入误差等因素产生局部数值扰动。对于其中一类表现为局部随机高频波动的扰动，可采用高斯扰动作为代理模型进行近似描述。因此，本模块面向这类局部数值扰动，实验上通过在干净场上叠加高斯扰动并比较优化前后的误差，验证模块对局部随机高频扰动的抑制能力及其边缘保持特性。</w:t>
      </w:r>
    </w:p>
    <w:p w14:paraId="4679026F">
      <w:pPr>
        <w:spacing w:line="360" w:lineRule="auto"/>
        <w:ind w:firstLine="420"/>
        <w:jc w:val="both"/>
      </w:pPr>
      <w:r>
        <w:rPr>
          <w:rFonts w:ascii="Times New Roman" w:hAnsi="Times New Roman" w:eastAsia="宋体"/>
          <w:b w:val="0"/>
          <w:sz w:val="24"/>
        </w:rPr>
        <w:t>当前实验在 ShipHull_0 数据集上构造多类干净场，并分别添加高斯扰动。下面给出点数据与单元数据上的结果。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tblGrid>
      <w:tr w14:paraId="513E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18ECCB4">
            <w:pPr>
              <w:spacing w:after="0" w:line="240" w:lineRule="auto"/>
              <w:jc w:val="center"/>
            </w:pPr>
            <w:r>
              <w:rPr>
                <w:rFonts w:ascii="Times New Roman" w:hAnsi="Times New Roman" w:eastAsia="宋体"/>
                <w:b/>
                <w:sz w:val="21"/>
              </w:rPr>
              <w:t>关联方式</w:t>
            </w:r>
          </w:p>
        </w:tc>
        <w:tc>
          <w:tcPr>
            <w:tcW w:w="1814" w:type="dxa"/>
            <w:vAlign w:val="center"/>
          </w:tcPr>
          <w:p w14:paraId="0DC9731F">
            <w:pPr>
              <w:spacing w:after="0" w:line="240" w:lineRule="auto"/>
              <w:jc w:val="center"/>
            </w:pPr>
            <w:r>
              <w:rPr>
                <w:rFonts w:ascii="Times New Roman" w:hAnsi="Times New Roman" w:eastAsia="宋体"/>
                <w:b/>
                <w:sz w:val="21"/>
              </w:rPr>
              <w:t>输入 NRMSE</w:t>
            </w:r>
          </w:p>
        </w:tc>
        <w:tc>
          <w:tcPr>
            <w:tcW w:w="1814" w:type="dxa"/>
            <w:vAlign w:val="center"/>
          </w:tcPr>
          <w:p w14:paraId="0243DB3B">
            <w:pPr>
              <w:spacing w:after="0" w:line="240" w:lineRule="auto"/>
              <w:jc w:val="center"/>
            </w:pPr>
            <w:r>
              <w:rPr>
                <w:rFonts w:ascii="Times New Roman" w:hAnsi="Times New Roman" w:eastAsia="宋体"/>
                <w:b/>
                <w:sz w:val="21"/>
              </w:rPr>
              <w:t>输出 NRMSE</w:t>
            </w:r>
          </w:p>
        </w:tc>
        <w:tc>
          <w:tcPr>
            <w:tcW w:w="1814" w:type="dxa"/>
            <w:vAlign w:val="center"/>
          </w:tcPr>
          <w:p w14:paraId="7A923A70">
            <w:pPr>
              <w:spacing w:after="0" w:line="240" w:lineRule="auto"/>
              <w:jc w:val="center"/>
            </w:pPr>
            <w:r>
              <w:rPr>
                <w:rFonts w:ascii="Times New Roman" w:hAnsi="Times New Roman" w:eastAsia="宋体"/>
                <w:b/>
                <w:sz w:val="21"/>
              </w:rPr>
              <w:t>改进比</w:t>
            </w:r>
          </w:p>
        </w:tc>
      </w:tr>
      <w:tr w14:paraId="398DB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1AADAD6">
            <w:pPr>
              <w:spacing w:after="0" w:line="240" w:lineRule="auto"/>
              <w:jc w:val="center"/>
            </w:pPr>
            <w:r>
              <w:rPr>
                <w:rFonts w:ascii="Times New Roman" w:hAnsi="Times New Roman" w:eastAsia="宋体"/>
                <w:b w:val="0"/>
                <w:sz w:val="21"/>
              </w:rPr>
              <w:t>POINT</w:t>
            </w:r>
          </w:p>
        </w:tc>
        <w:tc>
          <w:tcPr>
            <w:tcW w:w="1814" w:type="dxa"/>
            <w:vAlign w:val="center"/>
          </w:tcPr>
          <w:p w14:paraId="2EFC87B7">
            <w:pPr>
              <w:spacing w:after="0" w:line="240" w:lineRule="auto"/>
              <w:jc w:val="center"/>
            </w:pPr>
            <w:r>
              <w:rPr>
                <w:rFonts w:ascii="Times New Roman" w:hAnsi="Times New Roman" w:eastAsia="宋体"/>
                <w:b w:val="0"/>
                <w:sz w:val="21"/>
              </w:rPr>
              <w:t>0.296642</w:t>
            </w:r>
          </w:p>
        </w:tc>
        <w:tc>
          <w:tcPr>
            <w:tcW w:w="1814" w:type="dxa"/>
            <w:vAlign w:val="center"/>
          </w:tcPr>
          <w:p w14:paraId="77257671">
            <w:pPr>
              <w:spacing w:after="0" w:line="240" w:lineRule="auto"/>
              <w:jc w:val="center"/>
            </w:pPr>
            <w:r>
              <w:rPr>
                <w:rFonts w:ascii="Times New Roman" w:hAnsi="Times New Roman" w:eastAsia="宋体"/>
                <w:b w:val="0"/>
                <w:sz w:val="21"/>
              </w:rPr>
              <w:t>0.180858</w:t>
            </w:r>
          </w:p>
        </w:tc>
        <w:tc>
          <w:tcPr>
            <w:tcW w:w="1814" w:type="dxa"/>
            <w:vAlign w:val="center"/>
          </w:tcPr>
          <w:p w14:paraId="6BEF9182">
            <w:pPr>
              <w:spacing w:after="0" w:line="240" w:lineRule="auto"/>
              <w:jc w:val="center"/>
            </w:pPr>
            <w:r>
              <w:rPr>
                <w:rFonts w:ascii="Times New Roman" w:hAnsi="Times New Roman" w:eastAsia="宋体"/>
                <w:b w:val="0"/>
                <w:sz w:val="21"/>
              </w:rPr>
              <w:t>0.610772</w:t>
            </w:r>
          </w:p>
        </w:tc>
      </w:tr>
      <w:tr w14:paraId="1887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A9FC25B">
            <w:pPr>
              <w:spacing w:after="0" w:line="240" w:lineRule="auto"/>
              <w:jc w:val="center"/>
            </w:pPr>
            <w:r>
              <w:rPr>
                <w:rFonts w:ascii="Times New Roman" w:hAnsi="Times New Roman" w:eastAsia="宋体"/>
                <w:b w:val="0"/>
                <w:sz w:val="21"/>
              </w:rPr>
              <w:t>CELL</w:t>
            </w:r>
          </w:p>
        </w:tc>
        <w:tc>
          <w:tcPr>
            <w:tcW w:w="1814" w:type="dxa"/>
            <w:vAlign w:val="center"/>
          </w:tcPr>
          <w:p w14:paraId="4DBBD5FC">
            <w:pPr>
              <w:spacing w:after="0" w:line="240" w:lineRule="auto"/>
              <w:jc w:val="center"/>
            </w:pPr>
            <w:r>
              <w:rPr>
                <w:rFonts w:ascii="Times New Roman" w:hAnsi="Times New Roman" w:eastAsia="宋体"/>
                <w:b w:val="0"/>
                <w:sz w:val="21"/>
              </w:rPr>
              <w:t>0.294558</w:t>
            </w:r>
          </w:p>
        </w:tc>
        <w:tc>
          <w:tcPr>
            <w:tcW w:w="1814" w:type="dxa"/>
            <w:vAlign w:val="center"/>
          </w:tcPr>
          <w:p w14:paraId="4E9CF9A6">
            <w:pPr>
              <w:spacing w:after="0" w:line="240" w:lineRule="auto"/>
              <w:jc w:val="center"/>
            </w:pPr>
            <w:r>
              <w:rPr>
                <w:rFonts w:ascii="Times New Roman" w:hAnsi="Times New Roman" w:eastAsia="宋体"/>
                <w:b w:val="0"/>
                <w:sz w:val="21"/>
              </w:rPr>
              <w:t>0.121921</w:t>
            </w:r>
          </w:p>
        </w:tc>
        <w:tc>
          <w:tcPr>
            <w:tcW w:w="1814" w:type="dxa"/>
            <w:vAlign w:val="center"/>
          </w:tcPr>
          <w:p w14:paraId="02C36AE0">
            <w:pPr>
              <w:spacing w:after="0" w:line="240" w:lineRule="auto"/>
              <w:jc w:val="center"/>
            </w:pPr>
            <w:r>
              <w:rPr>
                <w:rFonts w:ascii="Times New Roman" w:hAnsi="Times New Roman" w:eastAsia="宋体"/>
                <w:b w:val="0"/>
                <w:sz w:val="21"/>
              </w:rPr>
              <w:t>0.414806</w:t>
            </w:r>
          </w:p>
        </w:tc>
      </w:tr>
    </w:tbl>
    <w:p w14:paraId="1C4336C7">
      <w:pPr>
        <w:spacing w:line="360" w:lineRule="auto"/>
        <w:ind w:firstLine="420"/>
        <w:jc w:val="both"/>
        <w:rPr>
          <w:rFonts w:ascii="Times New Roman" w:hAnsi="Times New Roman" w:eastAsia="宋体"/>
          <w:b w:val="0"/>
          <w:sz w:val="24"/>
        </w:rPr>
      </w:pPr>
      <w:r>
        <w:rPr>
          <w:rFonts w:ascii="Times New Roman" w:hAnsi="Times New Roman" w:eastAsia="宋体"/>
          <w:b w:val="0"/>
          <w:sz w:val="24"/>
        </w:rPr>
        <w:t>从实验结果可以看出，无论是点数据还是单元数据，经过数据优化后，输出误差均低于输入误差，说明该模块对局部随机高频扰动具有稳定的抑制效果。</w:t>
      </w:r>
    </w:p>
    <w:p w14:paraId="2139B5C1">
      <w:pPr>
        <w:spacing w:line="360" w:lineRule="auto"/>
        <w:ind w:firstLine="420"/>
        <w:jc w:val="both"/>
        <w:rPr>
          <w:rFonts w:ascii="Times New Roman" w:hAnsi="Times New Roman" w:eastAsia="宋体"/>
          <w:b w:val="0"/>
          <w:sz w:val="24"/>
        </w:rPr>
      </w:pPr>
    </w:p>
    <w:p w14:paraId="2963FCE2">
      <w:pPr>
        <w:spacing w:line="360" w:lineRule="auto"/>
        <w:ind w:firstLine="420"/>
        <w:jc w:val="both"/>
      </w:pPr>
      <w:r>
        <w:rPr>
          <w:rFonts w:ascii="Times New Roman" w:hAnsi="Times New Roman" w:eastAsia="宋体"/>
          <w:b w:val="0"/>
          <w:sz w:val="24"/>
        </w:rPr>
        <w:t>基于以上工作，当前</w:t>
      </w:r>
      <w:bookmarkStart w:id="0" w:name="_GoBack"/>
      <w:bookmarkEnd w:id="0"/>
      <w:r>
        <w:rPr>
          <w:rFonts w:ascii="Times New Roman" w:hAnsi="Times New Roman" w:eastAsia="宋体"/>
          <w:b w:val="0"/>
          <w:sz w:val="24"/>
        </w:rPr>
        <w:t>想</w:t>
      </w:r>
      <w:r>
        <w:rPr>
          <w:rFonts w:hint="eastAsia" w:ascii="Times New Roman" w:hAnsi="Times New Roman" w:eastAsia="宋体"/>
          <w:b w:val="0"/>
          <w:sz w:val="24"/>
          <w:lang w:val="en-US" w:eastAsia="zh-CN"/>
        </w:rPr>
        <w:t>请您</w:t>
      </w:r>
      <w:r>
        <w:rPr>
          <w:rFonts w:ascii="Times New Roman" w:hAnsi="Times New Roman" w:eastAsia="宋体"/>
          <w:b w:val="0"/>
          <w:sz w:val="24"/>
        </w:rPr>
        <w:t>帮我确认两个问题。</w:t>
      </w:r>
    </w:p>
    <w:p w14:paraId="3DFD7CEC">
      <w:pPr>
        <w:spacing w:line="360" w:lineRule="auto"/>
        <w:ind w:firstLine="420"/>
        <w:jc w:val="both"/>
      </w:pPr>
      <w:r>
        <w:rPr>
          <w:rFonts w:ascii="Times New Roman" w:hAnsi="Times New Roman" w:eastAsia="宋体"/>
          <w:b w:val="0"/>
          <w:sz w:val="24"/>
        </w:rPr>
        <w:t>第一，梯度计算模块是否可以按当前口径收敛为：规则网格采用有限差分法，非结构化网格采用基于形函数导数的方法，并以解析场验证、与 VTK 结果一致性对比、与 VTK 时间对比三组实验作为</w:t>
      </w:r>
      <w:r>
        <w:rPr>
          <w:rFonts w:hint="eastAsia" w:ascii="Times New Roman" w:hAnsi="Times New Roman" w:eastAsia="宋体"/>
          <w:b w:val="0"/>
          <w:sz w:val="24"/>
          <w:lang w:val="en-US" w:eastAsia="zh-CN"/>
        </w:rPr>
        <w:t>实验方案</w:t>
      </w:r>
      <w:r>
        <w:rPr>
          <w:rFonts w:ascii="Times New Roman" w:hAnsi="Times New Roman" w:eastAsia="宋体"/>
          <w:b w:val="0"/>
          <w:sz w:val="24"/>
        </w:rPr>
        <w:t>。</w:t>
      </w:r>
    </w:p>
    <w:p w14:paraId="7E512484">
      <w:pPr>
        <w:spacing w:line="360" w:lineRule="auto"/>
        <w:ind w:firstLine="420"/>
        <w:jc w:val="both"/>
      </w:pPr>
      <w:r>
        <w:rPr>
          <w:rFonts w:ascii="Times New Roman" w:hAnsi="Times New Roman" w:eastAsia="宋体"/>
          <w:b w:val="0"/>
          <w:sz w:val="24"/>
        </w:rPr>
        <w:t>第二，数据优化模块是否可以按“面向一类局部随机高频数值扰动的抑制与边缘保持处理”这一表述进行</w:t>
      </w:r>
      <w:r>
        <w:rPr>
          <w:rFonts w:hint="eastAsia" w:ascii="Times New Roman" w:hAnsi="Times New Roman" w:eastAsia="宋体"/>
          <w:b w:val="0"/>
          <w:sz w:val="24"/>
          <w:lang w:val="en-US" w:eastAsia="zh-CN"/>
        </w:rPr>
        <w:t>表述</w:t>
      </w:r>
      <w:r>
        <w:rPr>
          <w:rFonts w:ascii="Times New Roman" w:hAnsi="Times New Roman" w:eastAsia="宋体"/>
          <w:b w:val="0"/>
          <w:sz w:val="24"/>
        </w:rPr>
        <w:t>收敛。</w:t>
      </w:r>
    </w:p>
    <w:sectPr>
      <w:pgSz w:w="11906" w:h="16838"/>
      <w:pgMar w:top="1474" w:right="1247" w:bottom="124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0732D6"/>
    <w:rsid w:val="12296B12"/>
    <w:rsid w:val="29B72FFE"/>
    <w:rsid w:val="42592A88"/>
    <w:rsid w:val="44587568"/>
    <w:rsid w:val="4A2F3F51"/>
    <w:rsid w:val="53237AB1"/>
    <w:rsid w:val="596A7D62"/>
    <w:rsid w:val="59E96780"/>
    <w:rsid w:val="68440D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1503</Words>
  <Characters>2236</Characters>
  <Lines>0</Lines>
  <Paragraphs>0</Paragraphs>
  <TotalTime>14</TotalTime>
  <ScaleCrop>false</ScaleCrop>
  <LinksUpToDate>false</LinksUpToDate>
  <CharactersWithSpaces>2297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于凯德</cp:lastModifiedBy>
  <dcterms:modified xsi:type="dcterms:W3CDTF">2026-04-30T06:10:30Z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eyJoZGlkIjoiMTc4YzUwYzljNmNmNDI5ZmM1MDM5NTYyMDM0OTc5YzIiLCJ1c2VySWQiOiIxODAwMDQ0MjA4In0=</vt:lpwstr>
  </property>
  <property fmtid="{D5CDD505-2E9C-101B-9397-08002B2CF9AE}" pid="3" name="KSOProductBuildVer">
    <vt:lpwstr>2052-12.1.0.25222</vt:lpwstr>
  </property>
  <property fmtid="{D5CDD505-2E9C-101B-9397-08002B2CF9AE}" pid="4" name="ICV">
    <vt:lpwstr>A501400BDCF244A7B3CB98794CD53E6E_12</vt:lpwstr>
  </property>
</Properties>
</file>