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802D61">
      <w:p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最近主要是对上次汇报的两个主要问题进行了改进</w:t>
      </w:r>
      <w:r>
        <w:rPr>
          <w:rFonts w:hint="eastAsia" w:asciiTheme="minorEastAsia" w:hAnsiTheme="minorEastAsia" w:eastAsiaTheme="minorEastAsia" w:cstheme="minorEastAsia"/>
          <w:sz w:val="24"/>
          <w:szCs w:val="24"/>
          <w:lang w:val="en-US" w:eastAsia="zh-CN"/>
        </w:rPr>
        <w:br w:type="textWrapping"/>
      </w:r>
      <w:r>
        <w:rPr>
          <w:rFonts w:hint="eastAsia" w:asciiTheme="minorEastAsia" w:hAnsiTheme="minorEastAsia" w:eastAsiaTheme="minorEastAsia" w:cstheme="minorEastAsia"/>
          <w:sz w:val="24"/>
          <w:szCs w:val="24"/>
          <w:lang w:val="en-US" w:eastAsia="zh-CN"/>
        </w:rPr>
        <w:t>1.首先是关于非结构化网格梯度计算功能的精度问题以及整个梯度计算模块的实验内容问题。目前是将方法改成跟vtkGradientFilter一样的基于形函数导数的方法，支持一阶的三角形、四边形、四面体、六面体四种单元类型。</w:t>
      </w:r>
    </w:p>
    <w:p w14:paraId="02A931D4">
      <w:p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实验内容上目前做了三类实验:</w:t>
      </w:r>
    </w:p>
    <w:p w14:paraId="53CC9DBB">
      <w:pPr>
        <w:numPr>
          <w:ilvl w:val="0"/>
          <w:numId w:val="1"/>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解析场验证实验</w:t>
      </w:r>
    </w:p>
    <w:p w14:paraId="05B81A0E">
      <w:pPr>
        <w:numPr>
          <w:numId w:val="0"/>
        </w:numPr>
        <w:rPr>
          <w:rFonts w:hint="eastAsia" w:asciiTheme="minorEastAsia" w:hAnsiTheme="minorEastAsia" w:eastAsiaTheme="minorEastAsia" w:cstheme="minorEastAsia"/>
          <w:b w:val="0"/>
          <w:sz w:val="24"/>
          <w:szCs w:val="24"/>
          <w:lang w:val="en-US" w:eastAsia="zh-CN"/>
        </w:rPr>
      </w:pPr>
      <w:r>
        <w:rPr>
          <w:rFonts w:hint="eastAsia" w:asciiTheme="minorEastAsia" w:hAnsiTheme="minorEastAsia" w:eastAsiaTheme="minorEastAsia" w:cstheme="minorEastAsia"/>
          <w:b w:val="0"/>
          <w:sz w:val="24"/>
          <w:szCs w:val="24"/>
        </w:rPr>
        <w:t>这组实验的目标是证明</w:t>
      </w:r>
      <w:r>
        <w:rPr>
          <w:rFonts w:hint="eastAsia" w:asciiTheme="minorEastAsia" w:hAnsiTheme="minorEastAsia" w:eastAsiaTheme="minorEastAsia" w:cstheme="minorEastAsia"/>
          <w:b w:val="0"/>
          <w:sz w:val="24"/>
          <w:szCs w:val="24"/>
          <w:lang w:val="en-US" w:eastAsia="zh-CN"/>
        </w:rPr>
        <w:t>通过将系统计算结果与解析真值进行对比验证</w:t>
      </w:r>
      <w:r>
        <w:rPr>
          <w:rFonts w:hint="eastAsia" w:asciiTheme="minorEastAsia" w:hAnsiTheme="minorEastAsia" w:eastAsiaTheme="minorEastAsia" w:cstheme="minorEastAsia"/>
          <w:b w:val="0"/>
          <w:sz w:val="24"/>
          <w:szCs w:val="24"/>
        </w:rPr>
        <w:t>算法</w:t>
      </w:r>
      <w:r>
        <w:rPr>
          <w:rFonts w:hint="eastAsia" w:asciiTheme="minorEastAsia" w:hAnsiTheme="minorEastAsia" w:eastAsiaTheme="minorEastAsia" w:cstheme="minorEastAsia"/>
          <w:b w:val="0"/>
          <w:sz w:val="24"/>
          <w:szCs w:val="24"/>
          <w:lang w:val="en-US" w:eastAsia="zh-CN"/>
        </w:rPr>
        <w:t>本身的正确性。数据集使用</w:t>
      </w:r>
      <w:r>
        <w:rPr>
          <w:rFonts w:hint="eastAsia" w:asciiTheme="minorEastAsia" w:hAnsiTheme="minorEastAsia" w:eastAsiaTheme="minorEastAsia" w:cstheme="minorEastAsia"/>
          <w:b w:val="0"/>
          <w:sz w:val="24"/>
          <w:szCs w:val="24"/>
        </w:rPr>
        <w:t>SampleStructGrid</w:t>
      </w:r>
      <w:r>
        <w:rPr>
          <w:rFonts w:hint="eastAsia" w:asciiTheme="minorEastAsia" w:hAnsiTheme="minorEastAsia" w:eastAsiaTheme="minorEastAsia" w:cstheme="minorEastAsia"/>
          <w:b w:val="0"/>
          <w:sz w:val="24"/>
          <w:szCs w:val="24"/>
          <w:lang w:val="en-US" w:eastAsia="zh-CN"/>
        </w:rPr>
        <w:t>(规则网格)、</w:t>
      </w:r>
      <w:r>
        <w:rPr>
          <w:rFonts w:hint="eastAsia" w:asciiTheme="minorEastAsia" w:hAnsiTheme="minorEastAsia" w:eastAsiaTheme="minorEastAsia" w:cstheme="minorEastAsia"/>
          <w:b w:val="0"/>
          <w:sz w:val="24"/>
          <w:szCs w:val="24"/>
        </w:rPr>
        <w:t>hexa</w:t>
      </w:r>
      <w:r>
        <w:rPr>
          <w:rFonts w:hint="eastAsia" w:asciiTheme="minorEastAsia" w:hAnsiTheme="minorEastAsia" w:eastAsiaTheme="minorEastAsia" w:cstheme="minorEastAsia"/>
          <w:b w:val="0"/>
          <w:sz w:val="24"/>
          <w:szCs w:val="24"/>
          <w:lang w:val="en-US" w:eastAsia="zh-CN"/>
        </w:rPr>
        <w:t>(非结构化三维网格)、</w:t>
      </w:r>
      <w:r>
        <w:rPr>
          <w:rFonts w:hint="eastAsia" w:asciiTheme="minorEastAsia" w:hAnsiTheme="minorEastAsia" w:eastAsiaTheme="minorEastAsia" w:cstheme="minorEastAsia"/>
          <w:b w:val="0"/>
          <w:sz w:val="24"/>
          <w:szCs w:val="24"/>
        </w:rPr>
        <w:t>1_0</w:t>
      </w:r>
      <w:r>
        <w:rPr>
          <w:rFonts w:hint="eastAsia" w:asciiTheme="minorEastAsia" w:hAnsiTheme="minorEastAsia" w:eastAsiaTheme="minorEastAsia" w:cstheme="minorEastAsia"/>
          <w:b w:val="0"/>
          <w:sz w:val="24"/>
          <w:szCs w:val="24"/>
          <w:lang w:val="en-US" w:eastAsia="zh-CN"/>
        </w:rPr>
        <w:t>(非结构化二维网格)。</w:t>
      </w:r>
    </w:p>
    <w:p w14:paraId="3FF2BDF7">
      <w:pPr>
        <w:numPr>
          <w:numId w:val="0"/>
        </w:numPr>
        <w:rPr>
          <w:rFonts w:hint="eastAsia" w:asciiTheme="minorEastAsia" w:hAnsiTheme="minorEastAsia" w:eastAsiaTheme="minorEastAsia" w:cstheme="minorEastAsia"/>
          <w:b w:val="0"/>
          <w:sz w:val="24"/>
          <w:szCs w:val="24"/>
          <w:lang w:val="en-US" w:eastAsia="zh-CN"/>
        </w:rPr>
      </w:pPr>
      <w:r>
        <w:rPr>
          <w:rFonts w:hint="eastAsia" w:asciiTheme="minorEastAsia" w:hAnsiTheme="minorEastAsia" w:eastAsiaTheme="minorEastAsia" w:cstheme="minorEastAsia"/>
          <w:b w:val="0"/>
          <w:sz w:val="24"/>
          <w:szCs w:val="24"/>
          <w:lang w:val="en-US" w:eastAsia="zh-CN"/>
        </w:rPr>
        <w:t>线性标量场</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6"/>
        <w:gridCol w:w="2444"/>
        <w:gridCol w:w="2018"/>
      </w:tblGrid>
      <w:tr w14:paraId="66241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4" w:type="dxa"/>
            <w:vAlign w:val="center"/>
          </w:tcPr>
          <w:p w14:paraId="30AE7771">
            <w:pPr>
              <w:spacing w:after="0"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数据集</w:t>
            </w:r>
          </w:p>
        </w:tc>
        <w:tc>
          <w:tcPr>
            <w:tcW w:w="2444" w:type="dxa"/>
            <w:vAlign w:val="center"/>
          </w:tcPr>
          <w:p w14:paraId="1362A0D8">
            <w:pPr>
              <w:spacing w:after="0"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场函数说明</w:t>
            </w:r>
          </w:p>
        </w:tc>
        <w:tc>
          <w:tcPr>
            <w:tcW w:w="2018" w:type="dxa"/>
            <w:vAlign w:val="center"/>
          </w:tcPr>
          <w:p w14:paraId="65205356">
            <w:pPr>
              <w:spacing w:after="0" w:line="240" w:lineRule="auto"/>
              <w:jc w:val="center"/>
              <w:rPr>
                <w:rFonts w:hint="eastAsia" w:asciiTheme="minorEastAsia" w:hAnsiTheme="minorEastAsia" w:eastAsiaTheme="minorEastAsia" w:cstheme="minorEastAsia"/>
                <w:sz w:val="24"/>
                <w:szCs w:val="24"/>
              </w:rPr>
            </w:pPr>
            <w:r>
              <w:rPr>
                <w:rFonts w:hint="eastAsia"/>
                <w:lang w:val="en-US" w:eastAsia="zh-CN"/>
              </w:rPr>
              <w:t>平均相对误差</w:t>
            </w:r>
          </w:p>
        </w:tc>
      </w:tr>
      <w:tr w14:paraId="5858E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4" w:type="dxa"/>
            <w:vAlign w:val="center"/>
          </w:tcPr>
          <w:p w14:paraId="46E45DC9">
            <w:pPr>
              <w:spacing w:after="0"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sz w:val="24"/>
                <w:szCs w:val="24"/>
              </w:rPr>
              <w:t>SampleStructGrid</w:t>
            </w:r>
          </w:p>
        </w:tc>
        <w:tc>
          <w:tcPr>
            <w:tcW w:w="2444" w:type="dxa"/>
            <w:vAlign w:val="center"/>
          </w:tcPr>
          <w:p w14:paraId="22A71E8C">
            <w:pPr>
              <w:spacing w:after="0"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sz w:val="24"/>
                <w:szCs w:val="24"/>
              </w:rPr>
              <w:t xml:space="preserve">三维线性标量场 </w:t>
            </w:r>
          </w:p>
        </w:tc>
        <w:tc>
          <w:tcPr>
            <w:tcW w:w="2018" w:type="dxa"/>
            <w:vAlign w:val="center"/>
          </w:tcPr>
          <w:p w14:paraId="56BB4BE6">
            <w:pPr>
              <w:spacing w:after="0"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sz w:val="24"/>
                <w:szCs w:val="24"/>
              </w:rPr>
              <w:t>2.82038e-07</w:t>
            </w:r>
          </w:p>
        </w:tc>
      </w:tr>
      <w:tr w14:paraId="5DF9D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4" w:type="dxa"/>
            <w:vAlign w:val="center"/>
          </w:tcPr>
          <w:p w14:paraId="5699DBDF">
            <w:pPr>
              <w:spacing w:after="0"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sz w:val="24"/>
                <w:szCs w:val="24"/>
              </w:rPr>
              <w:t>hexa</w:t>
            </w:r>
          </w:p>
        </w:tc>
        <w:tc>
          <w:tcPr>
            <w:tcW w:w="2444" w:type="dxa"/>
            <w:vAlign w:val="center"/>
          </w:tcPr>
          <w:p w14:paraId="23985613">
            <w:pPr>
              <w:spacing w:after="0"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sz w:val="24"/>
                <w:szCs w:val="24"/>
              </w:rPr>
              <w:t xml:space="preserve">三维线性标量场 </w:t>
            </w:r>
          </w:p>
        </w:tc>
        <w:tc>
          <w:tcPr>
            <w:tcW w:w="2018" w:type="dxa"/>
            <w:vAlign w:val="center"/>
          </w:tcPr>
          <w:p w14:paraId="3AC00B80">
            <w:pPr>
              <w:spacing w:after="0"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sz w:val="24"/>
                <w:szCs w:val="24"/>
              </w:rPr>
              <w:t>1.57998e-07</w:t>
            </w:r>
          </w:p>
        </w:tc>
      </w:tr>
      <w:tr w14:paraId="17BBD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4" w:type="dxa"/>
            <w:vAlign w:val="center"/>
          </w:tcPr>
          <w:p w14:paraId="43F5747F">
            <w:pPr>
              <w:spacing w:after="0"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sz w:val="24"/>
                <w:szCs w:val="24"/>
              </w:rPr>
              <w:t>1_0</w:t>
            </w:r>
          </w:p>
        </w:tc>
        <w:tc>
          <w:tcPr>
            <w:tcW w:w="2444" w:type="dxa"/>
            <w:vAlign w:val="center"/>
          </w:tcPr>
          <w:p w14:paraId="51941626">
            <w:pPr>
              <w:spacing w:after="0"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sz w:val="24"/>
                <w:szCs w:val="24"/>
              </w:rPr>
              <w:t xml:space="preserve">曲面切向线性标量场 </w:t>
            </w:r>
          </w:p>
        </w:tc>
        <w:tc>
          <w:tcPr>
            <w:tcW w:w="2018" w:type="dxa"/>
            <w:vAlign w:val="center"/>
          </w:tcPr>
          <w:p w14:paraId="141602A3">
            <w:pPr>
              <w:spacing w:after="0"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sz w:val="24"/>
                <w:szCs w:val="24"/>
              </w:rPr>
              <w:t>1.68088e-07</w:t>
            </w:r>
          </w:p>
        </w:tc>
      </w:tr>
    </w:tbl>
    <w:p w14:paraId="03835D6B">
      <w:pPr>
        <w:numPr>
          <w:numId w:val="0"/>
        </w:numPr>
        <w:rPr>
          <w:rFonts w:hint="eastAsia" w:asciiTheme="minorEastAsia" w:hAnsiTheme="minorEastAsia" w:eastAsiaTheme="minorEastAsia" w:cstheme="minorEastAsia"/>
          <w:b w:val="0"/>
          <w:sz w:val="24"/>
          <w:szCs w:val="24"/>
          <w:lang w:val="en-US" w:eastAsia="zh-CN"/>
        </w:rPr>
      </w:pPr>
    </w:p>
    <w:p w14:paraId="746544B9">
      <w:pPr>
        <w:numPr>
          <w:numId w:val="0"/>
        </w:numPr>
        <w:rPr>
          <w:rFonts w:hint="eastAsia" w:asciiTheme="minorEastAsia" w:hAnsiTheme="minorEastAsia" w:eastAsiaTheme="minorEastAsia" w:cstheme="minorEastAsia"/>
          <w:b w:val="0"/>
          <w:sz w:val="24"/>
          <w:szCs w:val="24"/>
          <w:lang w:val="en-US" w:eastAsia="zh-CN"/>
        </w:rPr>
      </w:pPr>
      <w:r>
        <w:rPr>
          <w:rFonts w:hint="eastAsia" w:asciiTheme="minorEastAsia" w:hAnsiTheme="minorEastAsia" w:eastAsiaTheme="minorEastAsia" w:cstheme="minorEastAsia"/>
          <w:b w:val="0"/>
          <w:sz w:val="24"/>
          <w:szCs w:val="24"/>
          <w:lang w:val="en-US" w:eastAsia="zh-CN"/>
        </w:rPr>
        <w:t>线性向量场</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6"/>
        <w:gridCol w:w="2444"/>
        <w:gridCol w:w="2018"/>
      </w:tblGrid>
      <w:tr w14:paraId="76D4E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4" w:type="dxa"/>
            <w:vAlign w:val="center"/>
          </w:tcPr>
          <w:p w14:paraId="516DCCE3">
            <w:pPr>
              <w:spacing w:after="0"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数据集</w:t>
            </w:r>
          </w:p>
        </w:tc>
        <w:tc>
          <w:tcPr>
            <w:tcW w:w="2444" w:type="dxa"/>
            <w:vAlign w:val="center"/>
          </w:tcPr>
          <w:p w14:paraId="3DE3E06A">
            <w:pPr>
              <w:spacing w:after="0"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场函数说明</w:t>
            </w:r>
          </w:p>
        </w:tc>
        <w:tc>
          <w:tcPr>
            <w:tcW w:w="2018" w:type="dxa"/>
            <w:vAlign w:val="center"/>
          </w:tcPr>
          <w:p w14:paraId="336545FC">
            <w:pPr>
              <w:spacing w:after="0" w:line="240" w:lineRule="auto"/>
              <w:jc w:val="center"/>
              <w:rPr>
                <w:rFonts w:hint="eastAsia" w:asciiTheme="minorEastAsia" w:hAnsiTheme="minorEastAsia" w:eastAsiaTheme="minorEastAsia" w:cstheme="minorEastAsia"/>
                <w:sz w:val="24"/>
                <w:szCs w:val="24"/>
              </w:rPr>
            </w:pPr>
            <w:r>
              <w:rPr>
                <w:rFonts w:hint="eastAsia"/>
                <w:lang w:val="en-US" w:eastAsia="zh-CN"/>
              </w:rPr>
              <w:t>平均相对误差</w:t>
            </w:r>
          </w:p>
        </w:tc>
      </w:tr>
      <w:tr w14:paraId="687FB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4" w:type="dxa"/>
            <w:vAlign w:val="center"/>
          </w:tcPr>
          <w:p w14:paraId="1A7E27FE">
            <w:pPr>
              <w:spacing w:after="0"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sz w:val="24"/>
                <w:szCs w:val="24"/>
              </w:rPr>
              <w:t>SampleStructGrid</w:t>
            </w:r>
          </w:p>
        </w:tc>
        <w:tc>
          <w:tcPr>
            <w:tcW w:w="2444" w:type="dxa"/>
            <w:vAlign w:val="center"/>
          </w:tcPr>
          <w:p w14:paraId="24C9D8DE">
            <w:pPr>
              <w:spacing w:after="0"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sz w:val="24"/>
                <w:szCs w:val="24"/>
              </w:rPr>
              <w:t xml:space="preserve">三维线性标量场 </w:t>
            </w:r>
          </w:p>
        </w:tc>
        <w:tc>
          <w:tcPr>
            <w:tcW w:w="2018" w:type="dxa"/>
            <w:vAlign w:val="center"/>
          </w:tcPr>
          <w:p w14:paraId="0F478B69">
            <w:pPr>
              <w:spacing w:after="0"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sz w:val="24"/>
                <w:szCs w:val="24"/>
              </w:rPr>
              <w:t>2.82038e-07</w:t>
            </w:r>
          </w:p>
        </w:tc>
      </w:tr>
      <w:tr w14:paraId="68C0F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4" w:type="dxa"/>
            <w:vAlign w:val="center"/>
          </w:tcPr>
          <w:p w14:paraId="3D6364B3">
            <w:pPr>
              <w:spacing w:after="0"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sz w:val="24"/>
                <w:szCs w:val="24"/>
              </w:rPr>
              <w:t>hexa</w:t>
            </w:r>
          </w:p>
        </w:tc>
        <w:tc>
          <w:tcPr>
            <w:tcW w:w="2444" w:type="dxa"/>
            <w:vAlign w:val="center"/>
          </w:tcPr>
          <w:p w14:paraId="16B28A24">
            <w:pPr>
              <w:spacing w:after="0"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sz w:val="24"/>
                <w:szCs w:val="24"/>
              </w:rPr>
              <w:t xml:space="preserve">三维线性标量场 </w:t>
            </w:r>
          </w:p>
        </w:tc>
        <w:tc>
          <w:tcPr>
            <w:tcW w:w="2018" w:type="dxa"/>
            <w:vAlign w:val="center"/>
          </w:tcPr>
          <w:p w14:paraId="641FD0A1">
            <w:pPr>
              <w:spacing w:after="0"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sz w:val="24"/>
                <w:szCs w:val="24"/>
              </w:rPr>
              <w:t>1.57998e-07</w:t>
            </w:r>
          </w:p>
        </w:tc>
      </w:tr>
      <w:tr w14:paraId="46675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4" w:type="dxa"/>
            <w:vAlign w:val="center"/>
          </w:tcPr>
          <w:p w14:paraId="1258B51C">
            <w:pPr>
              <w:spacing w:after="0"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sz w:val="24"/>
                <w:szCs w:val="24"/>
              </w:rPr>
              <w:t>1_0</w:t>
            </w:r>
          </w:p>
        </w:tc>
        <w:tc>
          <w:tcPr>
            <w:tcW w:w="2444" w:type="dxa"/>
            <w:vAlign w:val="center"/>
          </w:tcPr>
          <w:p w14:paraId="2424008A">
            <w:pPr>
              <w:spacing w:after="0"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sz w:val="24"/>
                <w:szCs w:val="24"/>
              </w:rPr>
              <w:t xml:space="preserve">曲面切向线性标量场 </w:t>
            </w:r>
          </w:p>
        </w:tc>
        <w:tc>
          <w:tcPr>
            <w:tcW w:w="2018" w:type="dxa"/>
            <w:vAlign w:val="center"/>
          </w:tcPr>
          <w:p w14:paraId="40CFB62C">
            <w:pPr>
              <w:spacing w:after="0"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sz w:val="24"/>
                <w:szCs w:val="24"/>
              </w:rPr>
              <w:t>1.68088e-07</w:t>
            </w:r>
          </w:p>
        </w:tc>
      </w:tr>
    </w:tbl>
    <w:p w14:paraId="1A4434B9">
      <w:pPr>
        <w:numPr>
          <w:numId w:val="0"/>
        </w:numPr>
        <w:rPr>
          <w:rFonts w:hint="eastAsia" w:asciiTheme="minorEastAsia" w:hAnsiTheme="minorEastAsia" w:eastAsiaTheme="minorEastAsia" w:cstheme="minorEastAsia"/>
          <w:b w:val="0"/>
          <w:sz w:val="24"/>
          <w:szCs w:val="24"/>
          <w:lang w:val="en-US" w:eastAsia="zh-CN"/>
        </w:rPr>
      </w:pPr>
    </w:p>
    <w:p w14:paraId="3839FE4E">
      <w:pPr>
        <w:numPr>
          <w:numId w:val="0"/>
        </w:numPr>
        <w:rPr>
          <w:rFonts w:hint="eastAsia" w:asciiTheme="minorEastAsia" w:hAnsiTheme="minorEastAsia" w:eastAsiaTheme="minorEastAsia" w:cstheme="minorEastAsia"/>
          <w:b w:val="0"/>
          <w:sz w:val="24"/>
          <w:szCs w:val="24"/>
          <w:lang w:val="en-US" w:eastAsia="zh-CN"/>
        </w:rPr>
      </w:pPr>
    </w:p>
    <w:p w14:paraId="45A9B2E0">
      <w:pPr>
        <w:numPr>
          <w:ilvl w:val="0"/>
          <w:numId w:val="1"/>
        </w:numPr>
        <w:ind w:left="0" w:leftChars="0" w:firstLine="0" w:firstLineChars="0"/>
        <w:rPr>
          <w:rFonts w:hint="eastAsia" w:asciiTheme="minorEastAsia" w:hAnsiTheme="minorEastAsia" w:eastAsiaTheme="minorEastAsia" w:cstheme="minorEastAsia"/>
          <w:b w:val="0"/>
          <w:sz w:val="24"/>
          <w:szCs w:val="24"/>
          <w:lang w:val="en-US" w:eastAsia="zh-CN"/>
        </w:rPr>
      </w:pPr>
      <w:r>
        <w:rPr>
          <w:rFonts w:hint="eastAsia" w:asciiTheme="minorEastAsia" w:hAnsiTheme="minorEastAsia" w:eastAsiaTheme="minorEastAsia" w:cstheme="minorEastAsia"/>
          <w:b w:val="0"/>
          <w:sz w:val="24"/>
          <w:szCs w:val="24"/>
          <w:lang w:val="en-US" w:eastAsia="zh-CN"/>
        </w:rPr>
        <w:t>与vtk结果一致性对比实验</w:t>
      </w:r>
    </w:p>
    <w:p w14:paraId="5707097D">
      <w:pPr>
        <w:spacing w:line="360" w:lineRule="auto"/>
        <w:ind w:firstLine="42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sz w:val="24"/>
          <w:szCs w:val="24"/>
        </w:rPr>
        <w:t>这组实验的目标是证明：在真实数据字段上，当前系统与 vtkGradientFilter 的工程输出是一致的。</w:t>
      </w:r>
    </w:p>
    <w:p w14:paraId="03E03D8B">
      <w:pPr>
        <w:numPr>
          <w:numId w:val="0"/>
        </w:numPr>
        <w:ind w:leftChars="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点数据</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9"/>
        <w:gridCol w:w="2791"/>
        <w:gridCol w:w="2842"/>
      </w:tblGrid>
      <w:tr w14:paraId="5A7B5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5CF07CF5">
            <w:pPr>
              <w:spacing w:after="0" w:line="240" w:lineRule="auto"/>
              <w:jc w:val="center"/>
            </w:pPr>
            <w:r>
              <w:rPr>
                <w:rFonts w:ascii="Times New Roman" w:hAnsi="Times New Roman" w:eastAsia="宋体"/>
                <w:b/>
                <w:sz w:val="21"/>
              </w:rPr>
              <w:t>数据集</w:t>
            </w:r>
          </w:p>
        </w:tc>
        <w:tc>
          <w:tcPr>
            <w:tcW w:w="3024" w:type="dxa"/>
            <w:vAlign w:val="center"/>
          </w:tcPr>
          <w:p w14:paraId="1CD0026C">
            <w:pPr>
              <w:spacing w:after="0" w:line="240" w:lineRule="auto"/>
              <w:jc w:val="center"/>
            </w:pPr>
            <w:r>
              <w:rPr>
                <w:rFonts w:ascii="Times New Roman" w:hAnsi="Times New Roman" w:eastAsia="宋体"/>
                <w:b/>
                <w:sz w:val="21"/>
              </w:rPr>
              <w:t>字段</w:t>
            </w:r>
          </w:p>
        </w:tc>
        <w:tc>
          <w:tcPr>
            <w:tcW w:w="3024" w:type="dxa"/>
            <w:vAlign w:val="center"/>
          </w:tcPr>
          <w:p w14:paraId="4919058A">
            <w:pPr>
              <w:spacing w:after="0" w:line="240" w:lineRule="auto"/>
              <w:jc w:val="center"/>
              <w:rPr>
                <w:rFonts w:hint="default" w:eastAsiaTheme="minorEastAsia"/>
                <w:lang w:val="en-US" w:eastAsia="zh-CN"/>
              </w:rPr>
            </w:pPr>
            <w:r>
              <w:rPr>
                <w:rFonts w:hint="eastAsia"/>
                <w:lang w:val="en-US" w:eastAsia="zh-CN"/>
              </w:rPr>
              <w:t>平均相对误差</w:t>
            </w:r>
          </w:p>
        </w:tc>
      </w:tr>
      <w:tr w14:paraId="550CE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34C02CE7">
            <w:pPr>
              <w:spacing w:after="0" w:line="240" w:lineRule="auto"/>
              <w:jc w:val="center"/>
            </w:pPr>
            <w:r>
              <w:rPr>
                <w:rFonts w:ascii="Times New Roman" w:hAnsi="Times New Roman" w:eastAsia="宋体"/>
                <w:b w:val="0"/>
                <w:sz w:val="21"/>
              </w:rPr>
              <w:t>SampleStructGrid</w:t>
            </w:r>
          </w:p>
        </w:tc>
        <w:tc>
          <w:tcPr>
            <w:tcW w:w="3024" w:type="dxa"/>
            <w:vAlign w:val="center"/>
          </w:tcPr>
          <w:p w14:paraId="79F37D69">
            <w:pPr>
              <w:spacing w:after="0" w:line="240" w:lineRule="auto"/>
              <w:jc w:val="center"/>
            </w:pPr>
            <w:r>
              <w:rPr>
                <w:rFonts w:ascii="Times New Roman" w:hAnsi="Times New Roman" w:eastAsia="宋体"/>
                <w:b w:val="0"/>
                <w:sz w:val="21"/>
              </w:rPr>
              <w:t>scalars</w:t>
            </w:r>
          </w:p>
        </w:tc>
        <w:tc>
          <w:tcPr>
            <w:tcW w:w="3024" w:type="dxa"/>
            <w:vAlign w:val="center"/>
          </w:tcPr>
          <w:p w14:paraId="28F37260">
            <w:pPr>
              <w:spacing w:after="0" w:line="240" w:lineRule="auto"/>
              <w:jc w:val="center"/>
            </w:pPr>
            <w:r>
              <w:rPr>
                <w:rFonts w:ascii="Times New Roman" w:hAnsi="Times New Roman" w:eastAsia="宋体"/>
                <w:b w:val="0"/>
                <w:sz w:val="21"/>
              </w:rPr>
              <w:t>8.22437e-08</w:t>
            </w:r>
          </w:p>
        </w:tc>
      </w:tr>
      <w:tr w14:paraId="49640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6BE6F219">
            <w:pPr>
              <w:spacing w:after="0" w:line="240" w:lineRule="auto"/>
              <w:jc w:val="center"/>
            </w:pPr>
            <w:r>
              <w:rPr>
                <w:rFonts w:ascii="Times New Roman" w:hAnsi="Times New Roman" w:eastAsia="宋体"/>
                <w:b w:val="0"/>
                <w:sz w:val="21"/>
              </w:rPr>
              <w:t>hexa</w:t>
            </w:r>
          </w:p>
        </w:tc>
        <w:tc>
          <w:tcPr>
            <w:tcW w:w="3024" w:type="dxa"/>
            <w:vAlign w:val="center"/>
          </w:tcPr>
          <w:p w14:paraId="0A131B05">
            <w:pPr>
              <w:spacing w:after="0" w:line="240" w:lineRule="auto"/>
              <w:jc w:val="center"/>
            </w:pPr>
            <w:r>
              <w:rPr>
                <w:rFonts w:ascii="Times New Roman" w:hAnsi="Times New Roman" w:eastAsia="宋体"/>
                <w:b w:val="0"/>
                <w:sz w:val="21"/>
              </w:rPr>
              <w:t>scalars</w:t>
            </w:r>
          </w:p>
        </w:tc>
        <w:tc>
          <w:tcPr>
            <w:tcW w:w="3024" w:type="dxa"/>
            <w:vAlign w:val="center"/>
          </w:tcPr>
          <w:p w14:paraId="4E6F5BE5">
            <w:pPr>
              <w:spacing w:after="0" w:line="240" w:lineRule="auto"/>
              <w:jc w:val="center"/>
            </w:pPr>
            <w:r>
              <w:rPr>
                <w:rFonts w:ascii="Times New Roman" w:hAnsi="Times New Roman" w:eastAsia="宋体"/>
                <w:b w:val="0"/>
                <w:sz w:val="21"/>
              </w:rPr>
              <w:t>6.27285e-08</w:t>
            </w:r>
          </w:p>
        </w:tc>
      </w:tr>
      <w:tr w14:paraId="78042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63AB3A63">
            <w:pPr>
              <w:spacing w:after="0" w:line="240" w:lineRule="auto"/>
              <w:jc w:val="center"/>
            </w:pPr>
            <w:r>
              <w:rPr>
                <w:rFonts w:ascii="Times New Roman" w:hAnsi="Times New Roman" w:eastAsia="宋体"/>
                <w:b w:val="0"/>
                <w:sz w:val="21"/>
              </w:rPr>
              <w:t>1_0</w:t>
            </w:r>
          </w:p>
        </w:tc>
        <w:tc>
          <w:tcPr>
            <w:tcW w:w="3024" w:type="dxa"/>
            <w:vAlign w:val="center"/>
          </w:tcPr>
          <w:p w14:paraId="00E9D964">
            <w:pPr>
              <w:spacing w:after="0" w:line="240" w:lineRule="auto"/>
              <w:jc w:val="center"/>
            </w:pPr>
            <w:r>
              <w:rPr>
                <w:rFonts w:ascii="Times New Roman" w:hAnsi="Times New Roman" w:eastAsia="宋体"/>
                <w:b w:val="0"/>
                <w:sz w:val="21"/>
              </w:rPr>
              <w:t>RF</w:t>
            </w:r>
          </w:p>
        </w:tc>
        <w:tc>
          <w:tcPr>
            <w:tcW w:w="3024" w:type="dxa"/>
            <w:vAlign w:val="center"/>
          </w:tcPr>
          <w:p w14:paraId="49E6238D">
            <w:pPr>
              <w:spacing w:after="0" w:line="240" w:lineRule="auto"/>
              <w:jc w:val="center"/>
            </w:pPr>
            <w:r>
              <w:rPr>
                <w:rFonts w:ascii="Times New Roman" w:hAnsi="Times New Roman" w:eastAsia="宋体"/>
                <w:b w:val="0"/>
                <w:sz w:val="21"/>
              </w:rPr>
              <w:t>5.63477e-08</w:t>
            </w:r>
          </w:p>
        </w:tc>
      </w:tr>
    </w:tbl>
    <w:p w14:paraId="6009DA09">
      <w:pPr>
        <w:numPr>
          <w:numId w:val="0"/>
        </w:numPr>
        <w:ind w:leftChars="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单元数据</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6"/>
        <w:gridCol w:w="2800"/>
        <w:gridCol w:w="2836"/>
      </w:tblGrid>
      <w:tr w14:paraId="2AAE7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3D2FB508">
            <w:pPr>
              <w:spacing w:after="0" w:line="240" w:lineRule="auto"/>
              <w:jc w:val="center"/>
            </w:pPr>
            <w:r>
              <w:rPr>
                <w:rFonts w:ascii="Times New Roman" w:hAnsi="Times New Roman" w:eastAsia="宋体"/>
                <w:b/>
                <w:sz w:val="21"/>
              </w:rPr>
              <w:t>数据集</w:t>
            </w:r>
          </w:p>
        </w:tc>
        <w:tc>
          <w:tcPr>
            <w:tcW w:w="3024" w:type="dxa"/>
            <w:vAlign w:val="center"/>
          </w:tcPr>
          <w:p w14:paraId="142FB936">
            <w:pPr>
              <w:spacing w:after="0" w:line="240" w:lineRule="auto"/>
              <w:jc w:val="center"/>
            </w:pPr>
            <w:r>
              <w:rPr>
                <w:rFonts w:ascii="Times New Roman" w:hAnsi="Times New Roman" w:eastAsia="宋体"/>
                <w:b/>
                <w:sz w:val="21"/>
              </w:rPr>
              <w:t>字段</w:t>
            </w:r>
          </w:p>
        </w:tc>
        <w:tc>
          <w:tcPr>
            <w:tcW w:w="3024" w:type="dxa"/>
            <w:vAlign w:val="center"/>
          </w:tcPr>
          <w:p w14:paraId="6EF64C0A">
            <w:pPr>
              <w:spacing w:after="0" w:line="240" w:lineRule="auto"/>
              <w:jc w:val="center"/>
            </w:pPr>
            <w:r>
              <w:rPr>
                <w:rFonts w:hint="eastAsia"/>
                <w:lang w:val="en-US" w:eastAsia="zh-CN"/>
              </w:rPr>
              <w:t>平均相对误差</w:t>
            </w:r>
          </w:p>
        </w:tc>
      </w:tr>
      <w:tr w14:paraId="39E41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51ACB8D0">
            <w:pPr>
              <w:spacing w:after="0" w:line="240" w:lineRule="auto"/>
              <w:jc w:val="center"/>
            </w:pPr>
            <w:r>
              <w:rPr>
                <w:rFonts w:ascii="Times New Roman" w:hAnsi="Times New Roman" w:eastAsia="宋体"/>
                <w:b w:val="0"/>
                <w:sz w:val="21"/>
              </w:rPr>
              <w:t>SampleStructGrid</w:t>
            </w:r>
          </w:p>
        </w:tc>
        <w:tc>
          <w:tcPr>
            <w:tcW w:w="3024" w:type="dxa"/>
            <w:vAlign w:val="center"/>
          </w:tcPr>
          <w:p w14:paraId="5B3CFED4">
            <w:pPr>
              <w:spacing w:after="0" w:line="240" w:lineRule="auto"/>
              <w:jc w:val="center"/>
            </w:pPr>
            <w:r>
              <w:rPr>
                <w:rFonts w:ascii="Times New Roman" w:hAnsi="Times New Roman" w:eastAsia="宋体"/>
                <w:b w:val="0"/>
                <w:sz w:val="21"/>
              </w:rPr>
              <w:t>scalars</w:t>
            </w:r>
          </w:p>
        </w:tc>
        <w:tc>
          <w:tcPr>
            <w:tcW w:w="3024" w:type="dxa"/>
            <w:vAlign w:val="center"/>
          </w:tcPr>
          <w:p w14:paraId="254AD28D">
            <w:pPr>
              <w:spacing w:after="0" w:line="240" w:lineRule="auto"/>
              <w:jc w:val="center"/>
            </w:pPr>
            <w:r>
              <w:rPr>
                <w:rFonts w:ascii="Times New Roman" w:hAnsi="Times New Roman" w:eastAsia="宋体"/>
                <w:b w:val="0"/>
                <w:sz w:val="21"/>
              </w:rPr>
              <w:t>7.62786e-07</w:t>
            </w:r>
          </w:p>
        </w:tc>
      </w:tr>
      <w:tr w14:paraId="34F97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B5486EC">
            <w:pPr>
              <w:spacing w:after="0" w:line="240" w:lineRule="auto"/>
              <w:jc w:val="center"/>
            </w:pPr>
            <w:r>
              <w:rPr>
                <w:rFonts w:ascii="Times New Roman" w:hAnsi="Times New Roman" w:eastAsia="宋体"/>
                <w:b w:val="0"/>
                <w:sz w:val="21"/>
              </w:rPr>
              <w:t>limb</w:t>
            </w:r>
          </w:p>
        </w:tc>
        <w:tc>
          <w:tcPr>
            <w:tcW w:w="3024" w:type="dxa"/>
            <w:vAlign w:val="center"/>
          </w:tcPr>
          <w:p w14:paraId="436921E4">
            <w:pPr>
              <w:spacing w:after="0" w:line="240" w:lineRule="auto"/>
              <w:jc w:val="center"/>
            </w:pPr>
            <w:r>
              <w:rPr>
                <w:rFonts w:ascii="Times New Roman" w:hAnsi="Times New Roman" w:eastAsia="宋体"/>
                <w:b w:val="0"/>
                <w:sz w:val="21"/>
              </w:rPr>
              <w:t>chem_0</w:t>
            </w:r>
          </w:p>
        </w:tc>
        <w:tc>
          <w:tcPr>
            <w:tcW w:w="3024" w:type="dxa"/>
            <w:vAlign w:val="center"/>
          </w:tcPr>
          <w:p w14:paraId="55224B31">
            <w:pPr>
              <w:spacing w:after="0" w:line="240" w:lineRule="auto"/>
              <w:jc w:val="center"/>
            </w:pPr>
            <w:r>
              <w:rPr>
                <w:rFonts w:ascii="Times New Roman" w:hAnsi="Times New Roman" w:eastAsia="宋体"/>
                <w:b w:val="0"/>
                <w:sz w:val="21"/>
              </w:rPr>
              <w:t>3.89516e-07</w:t>
            </w:r>
          </w:p>
        </w:tc>
      </w:tr>
      <w:tr w14:paraId="39864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7976E61">
            <w:pPr>
              <w:spacing w:after="0" w:line="240" w:lineRule="auto"/>
              <w:jc w:val="center"/>
            </w:pPr>
            <w:r>
              <w:rPr>
                <w:rFonts w:ascii="Times New Roman" w:hAnsi="Times New Roman" w:eastAsia="宋体"/>
                <w:b w:val="0"/>
                <w:sz w:val="21"/>
              </w:rPr>
              <w:t>1_0</w:t>
            </w:r>
          </w:p>
        </w:tc>
        <w:tc>
          <w:tcPr>
            <w:tcW w:w="3024" w:type="dxa"/>
            <w:vAlign w:val="center"/>
          </w:tcPr>
          <w:p w14:paraId="279878BC">
            <w:pPr>
              <w:spacing w:after="0" w:line="240" w:lineRule="auto"/>
              <w:jc w:val="center"/>
            </w:pPr>
            <w:r>
              <w:rPr>
                <w:rFonts w:ascii="Times New Roman" w:hAnsi="Times New Roman" w:eastAsia="宋体"/>
                <w:b w:val="0"/>
                <w:sz w:val="21"/>
              </w:rPr>
              <w:t>S_Mises</w:t>
            </w:r>
          </w:p>
        </w:tc>
        <w:tc>
          <w:tcPr>
            <w:tcW w:w="3024" w:type="dxa"/>
            <w:vAlign w:val="center"/>
          </w:tcPr>
          <w:p w14:paraId="39481AD9">
            <w:pPr>
              <w:spacing w:after="0" w:line="240" w:lineRule="auto"/>
              <w:jc w:val="center"/>
            </w:pPr>
            <w:r>
              <w:rPr>
                <w:rFonts w:ascii="Times New Roman" w:hAnsi="Times New Roman" w:eastAsia="宋体"/>
                <w:b w:val="0"/>
                <w:sz w:val="21"/>
              </w:rPr>
              <w:t>7.77806e-08</w:t>
            </w:r>
          </w:p>
        </w:tc>
      </w:tr>
    </w:tbl>
    <w:p w14:paraId="1C6124EA">
      <w:pPr>
        <w:numPr>
          <w:numId w:val="0"/>
        </w:numPr>
        <w:ind w:leftChars="0"/>
        <w:rPr>
          <w:rFonts w:hint="default" w:ascii="Times New Roman" w:hAnsi="Times New Roman" w:eastAsia="宋体"/>
          <w:b w:val="0"/>
          <w:sz w:val="24"/>
          <w:lang w:val="en-US" w:eastAsia="zh-CN"/>
        </w:rPr>
      </w:pPr>
    </w:p>
    <w:p w14:paraId="381CD47C">
      <w:pPr>
        <w:numPr>
          <w:numId w:val="0"/>
        </w:numPr>
        <w:ind w:leftChars="0"/>
        <w:rPr>
          <w:rFonts w:hint="default" w:ascii="Times New Roman" w:hAnsi="Times New Roman" w:eastAsia="宋体"/>
          <w:b w:val="0"/>
          <w:sz w:val="24"/>
          <w:lang w:val="en-US" w:eastAsia="zh-CN"/>
        </w:rPr>
      </w:pPr>
    </w:p>
    <w:p w14:paraId="7D04DB9D">
      <w:pPr>
        <w:numPr>
          <w:ilvl w:val="0"/>
          <w:numId w:val="1"/>
        </w:numPr>
        <w:ind w:left="0" w:leftChars="0" w:firstLine="0" w:firstLineChars="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与vtk的时间对比实验</w:t>
      </w:r>
    </w:p>
    <w:p w14:paraId="1EE0109C">
      <w:pPr>
        <w:spacing w:line="360" w:lineRule="auto"/>
        <w:ind w:firstLine="420"/>
        <w:jc w:val="both"/>
        <w:rPr>
          <w:rFonts w:hint="eastAsia" w:ascii="Times New Roman" w:hAnsi="Times New Roman" w:eastAsia="宋体"/>
          <w:b w:val="0"/>
          <w:sz w:val="24"/>
          <w:lang w:val="en-US" w:eastAsia="zh-CN"/>
        </w:rPr>
      </w:pPr>
      <w:r>
        <w:rPr>
          <w:rFonts w:ascii="Times New Roman" w:hAnsi="Times New Roman" w:eastAsia="宋体"/>
          <w:b w:val="0"/>
          <w:sz w:val="24"/>
        </w:rPr>
        <w:t>这组实验的目标是说明当前 OpenGL 实现</w:t>
      </w:r>
      <w:r>
        <w:rPr>
          <w:rFonts w:hint="eastAsia" w:ascii="Times New Roman" w:hAnsi="Times New Roman" w:eastAsia="宋体"/>
          <w:b w:val="0"/>
          <w:sz w:val="24"/>
          <w:lang w:val="en-US" w:eastAsia="zh-CN"/>
        </w:rPr>
        <w:t>的梯度计算功能</w:t>
      </w:r>
      <w:r>
        <w:rPr>
          <w:rFonts w:ascii="Times New Roman" w:hAnsi="Times New Roman" w:eastAsia="宋体"/>
          <w:b w:val="0"/>
          <w:sz w:val="24"/>
        </w:rPr>
        <w:t>具备稳定的 GPU 计算性能</w:t>
      </w:r>
      <w:r>
        <w:rPr>
          <w:rFonts w:hint="eastAsia" w:ascii="Times New Roman" w:hAnsi="Times New Roman" w:eastAsia="宋体"/>
          <w:b w:val="0"/>
          <w:sz w:val="24"/>
          <w:lang w:eastAsia="zh-CN"/>
        </w:rPr>
        <w:t>，</w:t>
      </w:r>
      <w:r>
        <w:rPr>
          <w:rFonts w:hint="eastAsia" w:ascii="Times New Roman" w:hAnsi="Times New Roman" w:eastAsia="宋体"/>
          <w:b w:val="0"/>
          <w:sz w:val="24"/>
          <w:lang w:val="en-US" w:eastAsia="zh-CN"/>
        </w:rPr>
        <w:t>对比vtk实现具有更大的并行优势。</w:t>
      </w:r>
    </w:p>
    <w:p w14:paraId="56926278">
      <w:pPr>
        <w:spacing w:line="360" w:lineRule="auto"/>
        <w:ind w:firstLine="420"/>
        <w:jc w:val="both"/>
        <w:rPr>
          <w:rFonts w:hint="default" w:ascii="Times New Roman" w:hAnsi="Times New Roman" w:eastAsia="宋体"/>
          <w:b w:val="0"/>
          <w:sz w:val="24"/>
          <w:lang w:val="en-US" w:eastAsia="zh-CN"/>
        </w:rPr>
      </w:pPr>
    </w:p>
    <w:p w14:paraId="2D598169">
      <w:pPr>
        <w:numPr>
          <w:numId w:val="0"/>
        </w:numPr>
        <w:ind w:leftChars="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规则网格</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1"/>
        <w:gridCol w:w="1257"/>
        <w:gridCol w:w="1191"/>
        <w:gridCol w:w="1237"/>
        <w:gridCol w:w="1237"/>
        <w:gridCol w:w="1319"/>
      </w:tblGrid>
      <w:tr w14:paraId="03D55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vAlign w:val="center"/>
          </w:tcPr>
          <w:p w14:paraId="489A1FD6">
            <w:pPr>
              <w:spacing w:after="0" w:line="240" w:lineRule="auto"/>
              <w:jc w:val="center"/>
            </w:pPr>
            <w:r>
              <w:rPr>
                <w:rFonts w:ascii="Times New Roman" w:hAnsi="Times New Roman" w:eastAsia="宋体"/>
                <w:b/>
                <w:sz w:val="21"/>
              </w:rPr>
              <w:t>数据集</w:t>
            </w:r>
          </w:p>
        </w:tc>
        <w:tc>
          <w:tcPr>
            <w:tcW w:w="1512" w:type="dxa"/>
            <w:vAlign w:val="center"/>
          </w:tcPr>
          <w:p w14:paraId="545DEC29">
            <w:pPr>
              <w:spacing w:after="0" w:line="240" w:lineRule="auto"/>
              <w:jc w:val="center"/>
            </w:pPr>
            <w:r>
              <w:rPr>
                <w:rFonts w:ascii="Times New Roman" w:hAnsi="Times New Roman" w:eastAsia="宋体"/>
                <w:b/>
                <w:sz w:val="21"/>
              </w:rPr>
              <w:t>点数/单元数</w:t>
            </w:r>
          </w:p>
        </w:tc>
        <w:tc>
          <w:tcPr>
            <w:tcW w:w="1512" w:type="dxa"/>
            <w:vAlign w:val="center"/>
          </w:tcPr>
          <w:p w14:paraId="3E59D3EE">
            <w:pPr>
              <w:spacing w:after="0" w:line="240" w:lineRule="auto"/>
              <w:jc w:val="center"/>
            </w:pPr>
            <w:r>
              <w:rPr>
                <w:rFonts w:ascii="Times New Roman" w:hAnsi="Times New Roman" w:eastAsia="宋体"/>
                <w:b/>
                <w:sz w:val="21"/>
              </w:rPr>
              <w:t>VTK 并行线程数</w:t>
            </w:r>
          </w:p>
        </w:tc>
        <w:tc>
          <w:tcPr>
            <w:tcW w:w="1512" w:type="dxa"/>
            <w:vAlign w:val="center"/>
          </w:tcPr>
          <w:p w14:paraId="39617BBC">
            <w:pPr>
              <w:spacing w:after="0" w:line="240" w:lineRule="auto"/>
              <w:jc w:val="center"/>
            </w:pPr>
            <w:r>
              <w:rPr>
                <w:rFonts w:ascii="Times New Roman" w:hAnsi="Times New Roman" w:eastAsia="宋体"/>
                <w:b/>
                <w:sz w:val="21"/>
              </w:rPr>
              <w:t>VTK 并行时间/ms</w:t>
            </w:r>
          </w:p>
        </w:tc>
        <w:tc>
          <w:tcPr>
            <w:tcW w:w="1512" w:type="dxa"/>
            <w:vAlign w:val="center"/>
          </w:tcPr>
          <w:p w14:paraId="21B6CDFC">
            <w:pPr>
              <w:spacing w:after="0" w:line="240" w:lineRule="auto"/>
              <w:jc w:val="center"/>
            </w:pPr>
            <w:r>
              <w:rPr>
                <w:rFonts w:ascii="Times New Roman" w:hAnsi="Times New Roman" w:eastAsia="宋体"/>
                <w:b/>
                <w:sz w:val="21"/>
              </w:rPr>
              <w:t>系统总时间/ms</w:t>
            </w:r>
          </w:p>
        </w:tc>
        <w:tc>
          <w:tcPr>
            <w:tcW w:w="1512" w:type="dxa"/>
            <w:vAlign w:val="center"/>
          </w:tcPr>
          <w:p w14:paraId="104A3248">
            <w:pPr>
              <w:spacing w:after="0" w:line="240" w:lineRule="auto"/>
              <w:jc w:val="center"/>
            </w:pPr>
            <w:r>
              <w:rPr>
                <w:rFonts w:ascii="Times New Roman" w:hAnsi="Times New Roman" w:eastAsia="宋体"/>
                <w:b/>
                <w:sz w:val="21"/>
              </w:rPr>
              <w:t>GPU 时间/ms</w:t>
            </w:r>
          </w:p>
        </w:tc>
      </w:tr>
      <w:tr w14:paraId="14297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vAlign w:val="center"/>
          </w:tcPr>
          <w:p w14:paraId="122C99D5">
            <w:pPr>
              <w:spacing w:after="0" w:line="240" w:lineRule="auto"/>
              <w:jc w:val="center"/>
            </w:pPr>
            <w:r>
              <w:rPr>
                <w:rFonts w:ascii="Times New Roman" w:hAnsi="Times New Roman" w:eastAsia="宋体"/>
                <w:b w:val="0"/>
                <w:sz w:val="21"/>
              </w:rPr>
              <w:t>timing_struct_20x20x20</w:t>
            </w:r>
          </w:p>
        </w:tc>
        <w:tc>
          <w:tcPr>
            <w:tcW w:w="1512" w:type="dxa"/>
            <w:vAlign w:val="center"/>
          </w:tcPr>
          <w:p w14:paraId="701354D6">
            <w:pPr>
              <w:spacing w:after="0" w:line="240" w:lineRule="auto"/>
              <w:jc w:val="center"/>
            </w:pPr>
            <w:r>
              <w:rPr>
                <w:rFonts w:ascii="Times New Roman" w:hAnsi="Times New Roman" w:eastAsia="宋体"/>
                <w:b w:val="0"/>
                <w:sz w:val="21"/>
              </w:rPr>
              <w:t>8000 / 6859</w:t>
            </w:r>
          </w:p>
        </w:tc>
        <w:tc>
          <w:tcPr>
            <w:tcW w:w="1512" w:type="dxa"/>
            <w:vAlign w:val="center"/>
          </w:tcPr>
          <w:p w14:paraId="2DCAC14B">
            <w:pPr>
              <w:spacing w:after="0" w:line="240" w:lineRule="auto"/>
              <w:jc w:val="center"/>
            </w:pPr>
            <w:r>
              <w:rPr>
                <w:rFonts w:ascii="Times New Roman" w:hAnsi="Times New Roman" w:eastAsia="宋体"/>
                <w:b w:val="0"/>
                <w:sz w:val="21"/>
              </w:rPr>
              <w:t>16</w:t>
            </w:r>
          </w:p>
        </w:tc>
        <w:tc>
          <w:tcPr>
            <w:tcW w:w="1512" w:type="dxa"/>
            <w:vAlign w:val="center"/>
          </w:tcPr>
          <w:p w14:paraId="0CA2476C">
            <w:pPr>
              <w:spacing w:after="0" w:line="240" w:lineRule="auto"/>
              <w:jc w:val="center"/>
            </w:pPr>
            <w:r>
              <w:rPr>
                <w:rFonts w:ascii="Times New Roman" w:hAnsi="Times New Roman" w:eastAsia="宋体"/>
                <w:b w:val="0"/>
                <w:sz w:val="21"/>
              </w:rPr>
              <w:t>2.7573</w:t>
            </w:r>
          </w:p>
        </w:tc>
        <w:tc>
          <w:tcPr>
            <w:tcW w:w="1512" w:type="dxa"/>
            <w:vAlign w:val="center"/>
          </w:tcPr>
          <w:p w14:paraId="2E21695D">
            <w:pPr>
              <w:spacing w:after="0" w:line="240" w:lineRule="auto"/>
              <w:jc w:val="center"/>
            </w:pPr>
            <w:r>
              <w:rPr>
                <w:rFonts w:ascii="Times New Roman" w:hAnsi="Times New Roman" w:eastAsia="宋体"/>
                <w:b w:val="0"/>
                <w:sz w:val="21"/>
              </w:rPr>
              <w:t>0.9036</w:t>
            </w:r>
          </w:p>
        </w:tc>
        <w:tc>
          <w:tcPr>
            <w:tcW w:w="1512" w:type="dxa"/>
            <w:vAlign w:val="center"/>
          </w:tcPr>
          <w:p w14:paraId="165C1FAC">
            <w:pPr>
              <w:spacing w:after="0" w:line="240" w:lineRule="auto"/>
              <w:jc w:val="center"/>
            </w:pPr>
            <w:r>
              <w:rPr>
                <w:rFonts w:ascii="Times New Roman" w:hAnsi="Times New Roman" w:eastAsia="宋体"/>
                <w:b w:val="0"/>
                <w:sz w:val="21"/>
              </w:rPr>
              <w:t>0.025272</w:t>
            </w:r>
          </w:p>
        </w:tc>
      </w:tr>
      <w:tr w14:paraId="1EAD2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vAlign w:val="center"/>
          </w:tcPr>
          <w:p w14:paraId="2FD43660">
            <w:pPr>
              <w:spacing w:after="0" w:line="240" w:lineRule="auto"/>
              <w:jc w:val="center"/>
            </w:pPr>
            <w:r>
              <w:rPr>
                <w:rFonts w:ascii="Times New Roman" w:hAnsi="Times New Roman" w:eastAsia="宋体"/>
                <w:b w:val="0"/>
                <w:sz w:val="21"/>
              </w:rPr>
              <w:t>timing_struct_32x32x32</w:t>
            </w:r>
          </w:p>
        </w:tc>
        <w:tc>
          <w:tcPr>
            <w:tcW w:w="1512" w:type="dxa"/>
            <w:vAlign w:val="center"/>
          </w:tcPr>
          <w:p w14:paraId="4DA00B4F">
            <w:pPr>
              <w:spacing w:after="0" w:line="240" w:lineRule="auto"/>
              <w:jc w:val="center"/>
            </w:pPr>
            <w:r>
              <w:rPr>
                <w:rFonts w:ascii="Times New Roman" w:hAnsi="Times New Roman" w:eastAsia="宋体"/>
                <w:b w:val="0"/>
                <w:sz w:val="21"/>
              </w:rPr>
              <w:t>32768 / 29791</w:t>
            </w:r>
          </w:p>
        </w:tc>
        <w:tc>
          <w:tcPr>
            <w:tcW w:w="1512" w:type="dxa"/>
            <w:vAlign w:val="center"/>
          </w:tcPr>
          <w:p w14:paraId="04153C27">
            <w:pPr>
              <w:spacing w:after="0" w:line="240" w:lineRule="auto"/>
              <w:jc w:val="center"/>
            </w:pPr>
            <w:r>
              <w:rPr>
                <w:rFonts w:ascii="Times New Roman" w:hAnsi="Times New Roman" w:eastAsia="宋体"/>
                <w:b w:val="0"/>
                <w:sz w:val="21"/>
              </w:rPr>
              <w:t>16</w:t>
            </w:r>
          </w:p>
        </w:tc>
        <w:tc>
          <w:tcPr>
            <w:tcW w:w="1512" w:type="dxa"/>
            <w:vAlign w:val="center"/>
          </w:tcPr>
          <w:p w14:paraId="5D0D3F2A">
            <w:pPr>
              <w:spacing w:after="0" w:line="240" w:lineRule="auto"/>
              <w:jc w:val="center"/>
            </w:pPr>
            <w:r>
              <w:rPr>
                <w:rFonts w:ascii="Times New Roman" w:hAnsi="Times New Roman" w:eastAsia="宋体"/>
                <w:b w:val="0"/>
                <w:sz w:val="21"/>
              </w:rPr>
              <w:t>3.5564</w:t>
            </w:r>
          </w:p>
        </w:tc>
        <w:tc>
          <w:tcPr>
            <w:tcW w:w="1512" w:type="dxa"/>
            <w:vAlign w:val="center"/>
          </w:tcPr>
          <w:p w14:paraId="4484C68E">
            <w:pPr>
              <w:spacing w:after="0" w:line="240" w:lineRule="auto"/>
              <w:jc w:val="center"/>
            </w:pPr>
            <w:r>
              <w:rPr>
                <w:rFonts w:ascii="Times New Roman" w:hAnsi="Times New Roman" w:eastAsia="宋体"/>
                <w:b w:val="0"/>
                <w:sz w:val="21"/>
              </w:rPr>
              <w:t>1.4336</w:t>
            </w:r>
          </w:p>
        </w:tc>
        <w:tc>
          <w:tcPr>
            <w:tcW w:w="1512" w:type="dxa"/>
            <w:vAlign w:val="center"/>
          </w:tcPr>
          <w:p w14:paraId="02D69F0F">
            <w:pPr>
              <w:spacing w:after="0" w:line="240" w:lineRule="auto"/>
              <w:jc w:val="center"/>
            </w:pPr>
            <w:r>
              <w:rPr>
                <w:rFonts w:ascii="Times New Roman" w:hAnsi="Times New Roman" w:eastAsia="宋体"/>
                <w:b w:val="0"/>
                <w:sz w:val="21"/>
              </w:rPr>
              <w:t>0.043732</w:t>
            </w:r>
          </w:p>
        </w:tc>
      </w:tr>
      <w:tr w14:paraId="74A98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vAlign w:val="center"/>
          </w:tcPr>
          <w:p w14:paraId="43DE4DD8">
            <w:pPr>
              <w:spacing w:after="0" w:line="240" w:lineRule="auto"/>
              <w:jc w:val="center"/>
            </w:pPr>
            <w:r>
              <w:rPr>
                <w:rFonts w:ascii="Times New Roman" w:hAnsi="Times New Roman" w:eastAsia="宋体"/>
                <w:b w:val="0"/>
                <w:sz w:val="21"/>
              </w:rPr>
              <w:t>timing_struct_48x48x48</w:t>
            </w:r>
          </w:p>
        </w:tc>
        <w:tc>
          <w:tcPr>
            <w:tcW w:w="1512" w:type="dxa"/>
            <w:vAlign w:val="center"/>
          </w:tcPr>
          <w:p w14:paraId="4833C5FA">
            <w:pPr>
              <w:spacing w:after="0" w:line="240" w:lineRule="auto"/>
              <w:jc w:val="center"/>
            </w:pPr>
            <w:r>
              <w:rPr>
                <w:rFonts w:ascii="Times New Roman" w:hAnsi="Times New Roman" w:eastAsia="宋体"/>
                <w:b w:val="0"/>
                <w:sz w:val="21"/>
              </w:rPr>
              <w:t>110592 / 103823</w:t>
            </w:r>
          </w:p>
        </w:tc>
        <w:tc>
          <w:tcPr>
            <w:tcW w:w="1512" w:type="dxa"/>
            <w:vAlign w:val="center"/>
          </w:tcPr>
          <w:p w14:paraId="2334143A">
            <w:pPr>
              <w:spacing w:after="0" w:line="240" w:lineRule="auto"/>
              <w:jc w:val="center"/>
            </w:pPr>
            <w:r>
              <w:rPr>
                <w:rFonts w:ascii="Times New Roman" w:hAnsi="Times New Roman" w:eastAsia="宋体"/>
                <w:b w:val="0"/>
                <w:sz w:val="21"/>
              </w:rPr>
              <w:t>16</w:t>
            </w:r>
          </w:p>
        </w:tc>
        <w:tc>
          <w:tcPr>
            <w:tcW w:w="1512" w:type="dxa"/>
            <w:vAlign w:val="center"/>
          </w:tcPr>
          <w:p w14:paraId="63DD4CF3">
            <w:pPr>
              <w:spacing w:after="0" w:line="240" w:lineRule="auto"/>
              <w:jc w:val="center"/>
            </w:pPr>
            <w:r>
              <w:rPr>
                <w:rFonts w:ascii="Times New Roman" w:hAnsi="Times New Roman" w:eastAsia="宋体"/>
                <w:b w:val="0"/>
                <w:sz w:val="21"/>
              </w:rPr>
              <w:t>8.2716</w:t>
            </w:r>
          </w:p>
        </w:tc>
        <w:tc>
          <w:tcPr>
            <w:tcW w:w="1512" w:type="dxa"/>
            <w:vAlign w:val="center"/>
          </w:tcPr>
          <w:p w14:paraId="214DA728">
            <w:pPr>
              <w:spacing w:after="0" w:line="240" w:lineRule="auto"/>
              <w:jc w:val="center"/>
            </w:pPr>
            <w:r>
              <w:rPr>
                <w:rFonts w:ascii="Times New Roman" w:hAnsi="Times New Roman" w:eastAsia="宋体"/>
                <w:b w:val="0"/>
                <w:sz w:val="21"/>
              </w:rPr>
              <w:t>4.0996</w:t>
            </w:r>
          </w:p>
        </w:tc>
        <w:tc>
          <w:tcPr>
            <w:tcW w:w="1512" w:type="dxa"/>
            <w:vAlign w:val="center"/>
          </w:tcPr>
          <w:p w14:paraId="22C47C00">
            <w:pPr>
              <w:spacing w:after="0" w:line="240" w:lineRule="auto"/>
              <w:jc w:val="center"/>
            </w:pPr>
            <w:r>
              <w:rPr>
                <w:rFonts w:ascii="Times New Roman" w:hAnsi="Times New Roman" w:eastAsia="宋体"/>
                <w:b w:val="0"/>
                <w:sz w:val="21"/>
              </w:rPr>
              <w:t>0.107692</w:t>
            </w:r>
          </w:p>
        </w:tc>
      </w:tr>
    </w:tbl>
    <w:p w14:paraId="67B5D828">
      <w:pPr>
        <w:numPr>
          <w:numId w:val="0"/>
        </w:numPr>
        <w:ind w:leftChars="0"/>
        <w:rPr>
          <w:rFonts w:hint="default" w:ascii="Times New Roman" w:hAnsi="Times New Roman" w:eastAsia="宋体"/>
          <w:b w:val="0"/>
          <w:sz w:val="24"/>
          <w:lang w:val="en-US" w:eastAsia="zh-CN"/>
        </w:rPr>
      </w:pPr>
    </w:p>
    <w:p w14:paraId="76CC80A7">
      <w:pPr>
        <w:numPr>
          <w:numId w:val="0"/>
        </w:numPr>
        <w:ind w:leftChars="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非结构化网格</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3"/>
        <w:gridCol w:w="1253"/>
        <w:gridCol w:w="1185"/>
        <w:gridCol w:w="1273"/>
        <w:gridCol w:w="1273"/>
        <w:gridCol w:w="1315"/>
      </w:tblGrid>
      <w:tr w14:paraId="6C375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vAlign w:val="center"/>
          </w:tcPr>
          <w:p w14:paraId="20FF298F">
            <w:pPr>
              <w:spacing w:after="0" w:line="240" w:lineRule="auto"/>
              <w:jc w:val="center"/>
            </w:pPr>
            <w:r>
              <w:rPr>
                <w:rFonts w:ascii="Times New Roman" w:hAnsi="Times New Roman" w:eastAsia="宋体"/>
                <w:b/>
                <w:sz w:val="21"/>
              </w:rPr>
              <w:t>数据集</w:t>
            </w:r>
          </w:p>
        </w:tc>
        <w:tc>
          <w:tcPr>
            <w:tcW w:w="1512" w:type="dxa"/>
            <w:vAlign w:val="center"/>
          </w:tcPr>
          <w:p w14:paraId="177A9CFC">
            <w:pPr>
              <w:spacing w:after="0" w:line="240" w:lineRule="auto"/>
              <w:jc w:val="center"/>
            </w:pPr>
            <w:r>
              <w:rPr>
                <w:rFonts w:ascii="Times New Roman" w:hAnsi="Times New Roman" w:eastAsia="宋体"/>
                <w:b/>
                <w:sz w:val="21"/>
              </w:rPr>
              <w:t>点数/单元数</w:t>
            </w:r>
          </w:p>
        </w:tc>
        <w:tc>
          <w:tcPr>
            <w:tcW w:w="1512" w:type="dxa"/>
            <w:vAlign w:val="center"/>
          </w:tcPr>
          <w:p w14:paraId="7C2DD831">
            <w:pPr>
              <w:spacing w:after="0" w:line="240" w:lineRule="auto"/>
              <w:jc w:val="center"/>
            </w:pPr>
            <w:r>
              <w:rPr>
                <w:rFonts w:ascii="Times New Roman" w:hAnsi="Times New Roman" w:eastAsia="宋体"/>
                <w:b/>
                <w:sz w:val="21"/>
              </w:rPr>
              <w:t>VTK 并行线程数</w:t>
            </w:r>
          </w:p>
        </w:tc>
        <w:tc>
          <w:tcPr>
            <w:tcW w:w="1512" w:type="dxa"/>
            <w:vAlign w:val="center"/>
          </w:tcPr>
          <w:p w14:paraId="7FCE8DAC">
            <w:pPr>
              <w:spacing w:after="0" w:line="240" w:lineRule="auto"/>
              <w:jc w:val="center"/>
            </w:pPr>
            <w:r>
              <w:rPr>
                <w:rFonts w:ascii="Times New Roman" w:hAnsi="Times New Roman" w:eastAsia="宋体"/>
                <w:b/>
                <w:sz w:val="21"/>
              </w:rPr>
              <w:t>VTK 并行时间/ms</w:t>
            </w:r>
          </w:p>
        </w:tc>
        <w:tc>
          <w:tcPr>
            <w:tcW w:w="1512" w:type="dxa"/>
            <w:vAlign w:val="center"/>
          </w:tcPr>
          <w:p w14:paraId="5E4B0775">
            <w:pPr>
              <w:spacing w:after="0" w:line="240" w:lineRule="auto"/>
              <w:jc w:val="center"/>
            </w:pPr>
            <w:r>
              <w:rPr>
                <w:rFonts w:ascii="Times New Roman" w:hAnsi="Times New Roman" w:eastAsia="宋体"/>
                <w:b/>
                <w:sz w:val="21"/>
              </w:rPr>
              <w:t>系统总时间/ms</w:t>
            </w:r>
          </w:p>
        </w:tc>
        <w:tc>
          <w:tcPr>
            <w:tcW w:w="1512" w:type="dxa"/>
            <w:vAlign w:val="center"/>
          </w:tcPr>
          <w:p w14:paraId="77F0EA83">
            <w:pPr>
              <w:spacing w:after="0" w:line="240" w:lineRule="auto"/>
              <w:jc w:val="center"/>
            </w:pPr>
            <w:r>
              <w:rPr>
                <w:rFonts w:ascii="Times New Roman" w:hAnsi="Times New Roman" w:eastAsia="宋体"/>
                <w:b/>
                <w:sz w:val="21"/>
              </w:rPr>
              <w:t>GPU 时间/ms</w:t>
            </w:r>
          </w:p>
        </w:tc>
      </w:tr>
      <w:tr w14:paraId="37CF1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vAlign w:val="center"/>
          </w:tcPr>
          <w:p w14:paraId="1A9E9C36">
            <w:pPr>
              <w:spacing w:after="0" w:line="240" w:lineRule="auto"/>
              <w:jc w:val="center"/>
            </w:pPr>
            <w:r>
              <w:rPr>
                <w:rFonts w:ascii="Times New Roman" w:hAnsi="Times New Roman" w:eastAsia="宋体"/>
                <w:b w:val="0"/>
                <w:sz w:val="21"/>
              </w:rPr>
              <w:t>timing_uhex_20x20x20</w:t>
            </w:r>
          </w:p>
        </w:tc>
        <w:tc>
          <w:tcPr>
            <w:tcW w:w="1512" w:type="dxa"/>
            <w:vAlign w:val="center"/>
          </w:tcPr>
          <w:p w14:paraId="6ABE9EBF">
            <w:pPr>
              <w:spacing w:after="0" w:line="240" w:lineRule="auto"/>
              <w:jc w:val="center"/>
            </w:pPr>
            <w:r>
              <w:rPr>
                <w:rFonts w:ascii="Times New Roman" w:hAnsi="Times New Roman" w:eastAsia="宋体"/>
                <w:b w:val="0"/>
                <w:sz w:val="21"/>
              </w:rPr>
              <w:t>8000 / 6859</w:t>
            </w:r>
          </w:p>
        </w:tc>
        <w:tc>
          <w:tcPr>
            <w:tcW w:w="1512" w:type="dxa"/>
            <w:vAlign w:val="center"/>
          </w:tcPr>
          <w:p w14:paraId="75402FBF">
            <w:pPr>
              <w:spacing w:after="0" w:line="240" w:lineRule="auto"/>
              <w:jc w:val="center"/>
            </w:pPr>
            <w:r>
              <w:rPr>
                <w:rFonts w:ascii="Times New Roman" w:hAnsi="Times New Roman" w:eastAsia="宋体"/>
                <w:b w:val="0"/>
                <w:sz w:val="21"/>
              </w:rPr>
              <w:t>16</w:t>
            </w:r>
          </w:p>
        </w:tc>
        <w:tc>
          <w:tcPr>
            <w:tcW w:w="1512" w:type="dxa"/>
            <w:vAlign w:val="center"/>
          </w:tcPr>
          <w:p w14:paraId="6D1E0E90">
            <w:pPr>
              <w:spacing w:after="0" w:line="240" w:lineRule="auto"/>
              <w:jc w:val="center"/>
            </w:pPr>
            <w:r>
              <w:rPr>
                <w:rFonts w:ascii="Times New Roman" w:hAnsi="Times New Roman" w:eastAsia="宋体"/>
                <w:b w:val="0"/>
                <w:sz w:val="21"/>
              </w:rPr>
              <w:t>163.799</w:t>
            </w:r>
          </w:p>
        </w:tc>
        <w:tc>
          <w:tcPr>
            <w:tcW w:w="1512" w:type="dxa"/>
            <w:vAlign w:val="center"/>
          </w:tcPr>
          <w:p w14:paraId="46AD43B4">
            <w:pPr>
              <w:spacing w:after="0" w:line="240" w:lineRule="auto"/>
              <w:jc w:val="center"/>
            </w:pPr>
            <w:r>
              <w:rPr>
                <w:rFonts w:ascii="Times New Roman" w:hAnsi="Times New Roman" w:eastAsia="宋体"/>
                <w:b w:val="0"/>
                <w:sz w:val="21"/>
              </w:rPr>
              <w:t>2.8527</w:t>
            </w:r>
          </w:p>
        </w:tc>
        <w:tc>
          <w:tcPr>
            <w:tcW w:w="1512" w:type="dxa"/>
            <w:vAlign w:val="center"/>
          </w:tcPr>
          <w:p w14:paraId="352D9A7A">
            <w:pPr>
              <w:spacing w:after="0" w:line="240" w:lineRule="auto"/>
              <w:jc w:val="center"/>
            </w:pPr>
            <w:r>
              <w:rPr>
                <w:rFonts w:ascii="Times New Roman" w:hAnsi="Times New Roman" w:eastAsia="宋体"/>
                <w:b w:val="0"/>
                <w:sz w:val="21"/>
              </w:rPr>
              <w:t>0.623896</w:t>
            </w:r>
          </w:p>
        </w:tc>
      </w:tr>
      <w:tr w14:paraId="5DD58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vAlign w:val="center"/>
          </w:tcPr>
          <w:p w14:paraId="239E08BD">
            <w:pPr>
              <w:spacing w:after="0" w:line="240" w:lineRule="auto"/>
              <w:jc w:val="center"/>
            </w:pPr>
            <w:r>
              <w:rPr>
                <w:rFonts w:ascii="Times New Roman" w:hAnsi="Times New Roman" w:eastAsia="宋体"/>
                <w:b w:val="0"/>
                <w:sz w:val="21"/>
              </w:rPr>
              <w:t>timing_uhex_32x32x32</w:t>
            </w:r>
          </w:p>
        </w:tc>
        <w:tc>
          <w:tcPr>
            <w:tcW w:w="1512" w:type="dxa"/>
            <w:vAlign w:val="center"/>
          </w:tcPr>
          <w:p w14:paraId="3C3C478C">
            <w:pPr>
              <w:spacing w:after="0" w:line="240" w:lineRule="auto"/>
              <w:jc w:val="center"/>
            </w:pPr>
            <w:r>
              <w:rPr>
                <w:rFonts w:ascii="Times New Roman" w:hAnsi="Times New Roman" w:eastAsia="宋体"/>
                <w:b w:val="0"/>
                <w:sz w:val="21"/>
              </w:rPr>
              <w:t>32768 / 29791</w:t>
            </w:r>
          </w:p>
        </w:tc>
        <w:tc>
          <w:tcPr>
            <w:tcW w:w="1512" w:type="dxa"/>
            <w:vAlign w:val="center"/>
          </w:tcPr>
          <w:p w14:paraId="3ECD8638">
            <w:pPr>
              <w:spacing w:after="0" w:line="240" w:lineRule="auto"/>
              <w:jc w:val="center"/>
            </w:pPr>
            <w:r>
              <w:rPr>
                <w:rFonts w:ascii="Times New Roman" w:hAnsi="Times New Roman" w:eastAsia="宋体"/>
                <w:b w:val="0"/>
                <w:sz w:val="21"/>
              </w:rPr>
              <w:t>16</w:t>
            </w:r>
          </w:p>
        </w:tc>
        <w:tc>
          <w:tcPr>
            <w:tcW w:w="1512" w:type="dxa"/>
            <w:vAlign w:val="center"/>
          </w:tcPr>
          <w:p w14:paraId="7A13B104">
            <w:pPr>
              <w:spacing w:after="0" w:line="240" w:lineRule="auto"/>
              <w:jc w:val="center"/>
            </w:pPr>
            <w:r>
              <w:rPr>
                <w:rFonts w:ascii="Times New Roman" w:hAnsi="Times New Roman" w:eastAsia="宋体"/>
                <w:b w:val="0"/>
                <w:sz w:val="21"/>
              </w:rPr>
              <w:t>708.650</w:t>
            </w:r>
          </w:p>
        </w:tc>
        <w:tc>
          <w:tcPr>
            <w:tcW w:w="1512" w:type="dxa"/>
            <w:vAlign w:val="center"/>
          </w:tcPr>
          <w:p w14:paraId="2AADC1AA">
            <w:pPr>
              <w:spacing w:after="0" w:line="240" w:lineRule="auto"/>
              <w:jc w:val="center"/>
            </w:pPr>
            <w:r>
              <w:rPr>
                <w:rFonts w:ascii="Times New Roman" w:hAnsi="Times New Roman" w:eastAsia="宋体"/>
                <w:b w:val="0"/>
                <w:sz w:val="21"/>
              </w:rPr>
              <w:t>5.3835</w:t>
            </w:r>
          </w:p>
        </w:tc>
        <w:tc>
          <w:tcPr>
            <w:tcW w:w="1512" w:type="dxa"/>
            <w:vAlign w:val="center"/>
          </w:tcPr>
          <w:p w14:paraId="050E4AE8">
            <w:pPr>
              <w:spacing w:after="0" w:line="240" w:lineRule="auto"/>
              <w:jc w:val="center"/>
            </w:pPr>
            <w:r>
              <w:rPr>
                <w:rFonts w:ascii="Times New Roman" w:hAnsi="Times New Roman" w:eastAsia="宋体"/>
                <w:b w:val="0"/>
                <w:sz w:val="21"/>
              </w:rPr>
              <w:t>2.53781</w:t>
            </w:r>
          </w:p>
        </w:tc>
      </w:tr>
      <w:tr w14:paraId="11435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vAlign w:val="center"/>
          </w:tcPr>
          <w:p w14:paraId="0A21AE14">
            <w:pPr>
              <w:spacing w:after="0" w:line="240" w:lineRule="auto"/>
              <w:jc w:val="center"/>
            </w:pPr>
            <w:r>
              <w:rPr>
                <w:rFonts w:ascii="Times New Roman" w:hAnsi="Times New Roman" w:eastAsia="宋体"/>
                <w:b w:val="0"/>
                <w:sz w:val="21"/>
              </w:rPr>
              <w:t>timing_uhex_48x48x48</w:t>
            </w:r>
          </w:p>
        </w:tc>
        <w:tc>
          <w:tcPr>
            <w:tcW w:w="1512" w:type="dxa"/>
            <w:vAlign w:val="center"/>
          </w:tcPr>
          <w:p w14:paraId="5364B574">
            <w:pPr>
              <w:spacing w:after="0" w:line="240" w:lineRule="auto"/>
              <w:jc w:val="center"/>
            </w:pPr>
            <w:r>
              <w:rPr>
                <w:rFonts w:ascii="Times New Roman" w:hAnsi="Times New Roman" w:eastAsia="宋体"/>
                <w:b w:val="0"/>
                <w:sz w:val="21"/>
              </w:rPr>
              <w:t>110592 / 103823</w:t>
            </w:r>
          </w:p>
        </w:tc>
        <w:tc>
          <w:tcPr>
            <w:tcW w:w="1512" w:type="dxa"/>
            <w:vAlign w:val="center"/>
          </w:tcPr>
          <w:p w14:paraId="2A0BD43E">
            <w:pPr>
              <w:spacing w:after="0" w:line="240" w:lineRule="auto"/>
              <w:jc w:val="center"/>
            </w:pPr>
            <w:r>
              <w:rPr>
                <w:rFonts w:ascii="Times New Roman" w:hAnsi="Times New Roman" w:eastAsia="宋体"/>
                <w:b w:val="0"/>
                <w:sz w:val="21"/>
              </w:rPr>
              <w:t>16</w:t>
            </w:r>
          </w:p>
        </w:tc>
        <w:tc>
          <w:tcPr>
            <w:tcW w:w="1512" w:type="dxa"/>
            <w:vAlign w:val="center"/>
          </w:tcPr>
          <w:p w14:paraId="2A4196BD">
            <w:pPr>
              <w:spacing w:after="0" w:line="240" w:lineRule="auto"/>
              <w:jc w:val="center"/>
            </w:pPr>
            <w:r>
              <w:rPr>
                <w:rFonts w:ascii="Times New Roman" w:hAnsi="Times New Roman" w:eastAsia="宋体"/>
                <w:b w:val="0"/>
                <w:sz w:val="21"/>
              </w:rPr>
              <w:t>3349.36</w:t>
            </w:r>
          </w:p>
        </w:tc>
        <w:tc>
          <w:tcPr>
            <w:tcW w:w="1512" w:type="dxa"/>
            <w:vAlign w:val="center"/>
          </w:tcPr>
          <w:p w14:paraId="10DD156D">
            <w:pPr>
              <w:spacing w:after="0" w:line="240" w:lineRule="auto"/>
              <w:jc w:val="center"/>
            </w:pPr>
            <w:r>
              <w:rPr>
                <w:rFonts w:ascii="Times New Roman" w:hAnsi="Times New Roman" w:eastAsia="宋体"/>
                <w:b w:val="0"/>
                <w:sz w:val="21"/>
              </w:rPr>
              <w:t>44.8039</w:t>
            </w:r>
          </w:p>
        </w:tc>
        <w:tc>
          <w:tcPr>
            <w:tcW w:w="1512" w:type="dxa"/>
            <w:vAlign w:val="center"/>
          </w:tcPr>
          <w:p w14:paraId="67CF0300">
            <w:pPr>
              <w:spacing w:after="0" w:line="240" w:lineRule="auto"/>
              <w:jc w:val="center"/>
            </w:pPr>
            <w:r>
              <w:rPr>
                <w:rFonts w:ascii="Times New Roman" w:hAnsi="Times New Roman" w:eastAsia="宋体"/>
                <w:b w:val="0"/>
                <w:sz w:val="21"/>
              </w:rPr>
              <w:t>7.91991</w:t>
            </w:r>
          </w:p>
        </w:tc>
      </w:tr>
    </w:tbl>
    <w:p w14:paraId="70A3B2C2">
      <w:pPr>
        <w:numPr>
          <w:numId w:val="0"/>
        </w:numPr>
        <w:ind w:leftChars="0"/>
        <w:rPr>
          <w:rFonts w:hint="default" w:ascii="Times New Roman" w:hAnsi="Times New Roman" w:eastAsia="宋体"/>
          <w:b w:val="0"/>
          <w:sz w:val="24"/>
          <w:lang w:val="en-US" w:eastAsia="zh-CN"/>
        </w:rPr>
      </w:pPr>
    </w:p>
    <w:p w14:paraId="2FFFF0ED">
      <w:pPr>
        <w:numPr>
          <w:numId w:val="0"/>
        </w:numPr>
        <w:ind w:leftChars="0"/>
        <w:rPr>
          <w:rFonts w:hint="default" w:ascii="Times New Roman" w:hAnsi="Times New Roman" w:eastAsia="宋体"/>
          <w:b w:val="0"/>
          <w:sz w:val="24"/>
          <w:lang w:val="en-US" w:eastAsia="zh-CN"/>
        </w:rPr>
      </w:pPr>
    </w:p>
    <w:p w14:paraId="32CE95E1">
      <w:pPr>
        <w:numPr>
          <w:ilvl w:val="0"/>
          <w:numId w:val="2"/>
        </w:numPr>
        <w:ind w:leftChars="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对于之前数据优化模块实验与噪声原因无关的问题，我打算将表述收敛如下</w:t>
      </w:r>
    </w:p>
    <w:p w14:paraId="0C22C6BF">
      <w:pPr>
        <w:spacing w:line="360" w:lineRule="auto"/>
        <w:ind w:firstLine="420"/>
        <w:jc w:val="both"/>
        <w:rPr>
          <w:rFonts w:ascii="Times New Roman" w:hAnsi="Times New Roman" w:eastAsia="宋体"/>
          <w:b w:val="0"/>
          <w:sz w:val="24"/>
        </w:rPr>
      </w:pPr>
      <w:r>
        <w:rPr>
          <w:rFonts w:ascii="Times New Roman" w:hAnsi="Times New Roman" w:eastAsia="宋体"/>
          <w:b w:val="0"/>
          <w:sz w:val="24"/>
        </w:rPr>
        <w:t>CAE 仿真数据会因离散化误差、迭代收敛误差与舍入误差等因素产生局部数值扰动。对于其中一类表现为局部随机高频波动的扰动，可采用高斯扰动作为代理模型进行近似描述。因此，本模块面向这类局部数值扰动，实验上通过在干净场上叠加高斯扰动并比较优化前后的误差，验证模块对局部随机高频扰动的抑制能力及其边缘保持特性。</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5"/>
        <w:gridCol w:w="1238"/>
        <w:gridCol w:w="1238"/>
        <w:gridCol w:w="1238"/>
      </w:tblGrid>
      <w:tr w14:paraId="20226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5" w:type="dxa"/>
            <w:vAlign w:val="center"/>
          </w:tcPr>
          <w:p w14:paraId="174E8112">
            <w:pPr>
              <w:spacing w:after="0" w:line="240" w:lineRule="auto"/>
              <w:jc w:val="center"/>
            </w:pPr>
            <w:r>
              <w:rPr>
                <w:rFonts w:ascii="Times New Roman" w:hAnsi="Times New Roman" w:eastAsia="宋体"/>
                <w:b/>
                <w:sz w:val="21"/>
              </w:rPr>
              <w:t>关联方式</w:t>
            </w:r>
          </w:p>
        </w:tc>
        <w:tc>
          <w:tcPr>
            <w:tcW w:w="1238" w:type="dxa"/>
            <w:vAlign w:val="center"/>
          </w:tcPr>
          <w:p w14:paraId="21F91D11">
            <w:pPr>
              <w:spacing w:after="0" w:line="240" w:lineRule="auto"/>
              <w:jc w:val="center"/>
              <w:rPr>
                <w:rFonts w:hint="default" w:eastAsiaTheme="minorEastAsia"/>
                <w:lang w:val="en-US" w:eastAsia="zh-CN"/>
              </w:rPr>
            </w:pPr>
            <w:r>
              <w:rPr>
                <w:rFonts w:hint="eastAsia"/>
                <w:lang w:val="en-US" w:eastAsia="zh-CN"/>
              </w:rPr>
              <w:t>输入数据平均相对误差</w:t>
            </w:r>
          </w:p>
        </w:tc>
        <w:tc>
          <w:tcPr>
            <w:tcW w:w="1238" w:type="dxa"/>
            <w:vAlign w:val="center"/>
          </w:tcPr>
          <w:p w14:paraId="54662988">
            <w:pPr>
              <w:spacing w:after="0" w:line="240" w:lineRule="auto"/>
              <w:jc w:val="center"/>
              <w:rPr>
                <w:rFonts w:hint="default" w:eastAsiaTheme="minorEastAsia"/>
                <w:lang w:val="en-US" w:eastAsia="zh-CN"/>
              </w:rPr>
            </w:pPr>
            <w:r>
              <w:rPr>
                <w:rFonts w:hint="eastAsia"/>
                <w:lang w:val="en-US" w:eastAsia="zh-CN"/>
              </w:rPr>
              <w:t>输出数据平均相对如茶</w:t>
            </w:r>
          </w:p>
        </w:tc>
        <w:tc>
          <w:tcPr>
            <w:tcW w:w="1238" w:type="dxa"/>
            <w:vAlign w:val="center"/>
          </w:tcPr>
          <w:p w14:paraId="438BBCA4">
            <w:pPr>
              <w:spacing w:after="0" w:line="240" w:lineRule="auto"/>
              <w:jc w:val="center"/>
            </w:pPr>
            <w:r>
              <w:rPr>
                <w:rFonts w:ascii="Times New Roman" w:hAnsi="Times New Roman" w:eastAsia="宋体"/>
                <w:b/>
                <w:sz w:val="21"/>
              </w:rPr>
              <w:t>改进比</w:t>
            </w:r>
          </w:p>
        </w:tc>
      </w:tr>
      <w:tr w14:paraId="54E15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5" w:type="dxa"/>
            <w:vAlign w:val="center"/>
          </w:tcPr>
          <w:p w14:paraId="7B4ADA6A">
            <w:pPr>
              <w:spacing w:after="0" w:line="240" w:lineRule="auto"/>
              <w:jc w:val="center"/>
            </w:pPr>
            <w:r>
              <w:rPr>
                <w:rFonts w:ascii="Times New Roman" w:hAnsi="Times New Roman" w:eastAsia="宋体"/>
                <w:b w:val="0"/>
                <w:sz w:val="21"/>
              </w:rPr>
              <w:t>POINT</w:t>
            </w:r>
          </w:p>
        </w:tc>
        <w:tc>
          <w:tcPr>
            <w:tcW w:w="1238" w:type="dxa"/>
            <w:vAlign w:val="center"/>
          </w:tcPr>
          <w:p w14:paraId="3B4A7EAC">
            <w:pPr>
              <w:spacing w:after="0" w:line="240" w:lineRule="auto"/>
              <w:jc w:val="center"/>
            </w:pPr>
            <w:r>
              <w:rPr>
                <w:rFonts w:ascii="Times New Roman" w:hAnsi="Times New Roman" w:eastAsia="宋体"/>
                <w:b w:val="0"/>
                <w:sz w:val="21"/>
              </w:rPr>
              <w:t>0.296642</w:t>
            </w:r>
          </w:p>
        </w:tc>
        <w:tc>
          <w:tcPr>
            <w:tcW w:w="1238" w:type="dxa"/>
            <w:vAlign w:val="center"/>
          </w:tcPr>
          <w:p w14:paraId="7470E0EB">
            <w:pPr>
              <w:spacing w:after="0" w:line="240" w:lineRule="auto"/>
              <w:jc w:val="center"/>
            </w:pPr>
            <w:r>
              <w:rPr>
                <w:rFonts w:ascii="Times New Roman" w:hAnsi="Times New Roman" w:eastAsia="宋体"/>
                <w:b w:val="0"/>
                <w:sz w:val="21"/>
              </w:rPr>
              <w:t>0.180858</w:t>
            </w:r>
          </w:p>
        </w:tc>
        <w:tc>
          <w:tcPr>
            <w:tcW w:w="1238" w:type="dxa"/>
            <w:vAlign w:val="center"/>
          </w:tcPr>
          <w:p w14:paraId="381F7B0A">
            <w:pPr>
              <w:spacing w:after="0" w:line="240" w:lineRule="auto"/>
              <w:jc w:val="center"/>
            </w:pPr>
            <w:r>
              <w:rPr>
                <w:rFonts w:ascii="Times New Roman" w:hAnsi="Times New Roman" w:eastAsia="宋体"/>
                <w:b w:val="0"/>
                <w:sz w:val="21"/>
              </w:rPr>
              <w:t>0.610772</w:t>
            </w:r>
          </w:p>
        </w:tc>
      </w:tr>
      <w:tr w14:paraId="256D7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5" w:type="dxa"/>
            <w:vAlign w:val="center"/>
          </w:tcPr>
          <w:p w14:paraId="73EEE04B">
            <w:pPr>
              <w:spacing w:after="0" w:line="240" w:lineRule="auto"/>
              <w:jc w:val="center"/>
            </w:pPr>
            <w:r>
              <w:rPr>
                <w:rFonts w:ascii="Times New Roman" w:hAnsi="Times New Roman" w:eastAsia="宋体"/>
                <w:b w:val="0"/>
                <w:sz w:val="21"/>
              </w:rPr>
              <w:t>CELL</w:t>
            </w:r>
          </w:p>
        </w:tc>
        <w:tc>
          <w:tcPr>
            <w:tcW w:w="1238" w:type="dxa"/>
            <w:vAlign w:val="center"/>
          </w:tcPr>
          <w:p w14:paraId="779B7830">
            <w:pPr>
              <w:spacing w:after="0" w:line="240" w:lineRule="auto"/>
              <w:jc w:val="center"/>
            </w:pPr>
            <w:r>
              <w:rPr>
                <w:rFonts w:ascii="Times New Roman" w:hAnsi="Times New Roman" w:eastAsia="宋体"/>
                <w:b w:val="0"/>
                <w:sz w:val="21"/>
              </w:rPr>
              <w:t>0.294558</w:t>
            </w:r>
          </w:p>
        </w:tc>
        <w:tc>
          <w:tcPr>
            <w:tcW w:w="1238" w:type="dxa"/>
            <w:vAlign w:val="center"/>
          </w:tcPr>
          <w:p w14:paraId="5688BB4A">
            <w:pPr>
              <w:spacing w:after="0" w:line="240" w:lineRule="auto"/>
              <w:jc w:val="center"/>
            </w:pPr>
            <w:r>
              <w:rPr>
                <w:rFonts w:ascii="Times New Roman" w:hAnsi="Times New Roman" w:eastAsia="宋体"/>
                <w:b w:val="0"/>
                <w:sz w:val="21"/>
              </w:rPr>
              <w:t>0.121921</w:t>
            </w:r>
          </w:p>
        </w:tc>
        <w:tc>
          <w:tcPr>
            <w:tcW w:w="1238" w:type="dxa"/>
            <w:vAlign w:val="center"/>
          </w:tcPr>
          <w:p w14:paraId="4095C84A">
            <w:pPr>
              <w:spacing w:after="0" w:line="240" w:lineRule="auto"/>
              <w:jc w:val="center"/>
            </w:pPr>
            <w:r>
              <w:rPr>
                <w:rFonts w:ascii="Times New Roman" w:hAnsi="Times New Roman" w:eastAsia="宋体"/>
                <w:b w:val="0"/>
                <w:sz w:val="21"/>
              </w:rPr>
              <w:t>0.414806</w:t>
            </w:r>
          </w:p>
        </w:tc>
      </w:tr>
    </w:tbl>
    <w:p w14:paraId="3A3EE031">
      <w:pPr>
        <w:spacing w:line="360" w:lineRule="auto"/>
        <w:jc w:val="both"/>
        <w:rPr>
          <w:rFonts w:ascii="Times New Roman" w:hAnsi="Times New Roman" w:eastAsia="宋体"/>
          <w:b w:val="0"/>
          <w:sz w:val="24"/>
        </w:rPr>
      </w:pPr>
    </w:p>
    <w:p w14:paraId="47CAAC92">
      <w:pPr>
        <w:numPr>
          <w:numId w:val="0"/>
        </w:numPr>
        <w:rPr>
          <w:rFonts w:hint="default" w:ascii="Times New Roman" w:hAnsi="Times New Roman" w:eastAsia="宋体"/>
          <w:b w:val="0"/>
          <w:sz w:val="24"/>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E6751D"/>
    <w:multiLevelType w:val="singleLevel"/>
    <w:tmpl w:val="21E6751D"/>
    <w:lvl w:ilvl="0" w:tentative="0">
      <w:start w:val="2"/>
      <w:numFmt w:val="decimal"/>
      <w:lvlText w:val="%1."/>
      <w:lvlJc w:val="left"/>
      <w:pPr>
        <w:tabs>
          <w:tab w:val="left" w:pos="312"/>
        </w:tabs>
      </w:pPr>
    </w:lvl>
  </w:abstractNum>
  <w:abstractNum w:abstractNumId="1">
    <w:nsid w:val="6B184C50"/>
    <w:multiLevelType w:val="singleLevel"/>
    <w:tmpl w:val="6B184C50"/>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D320B10"/>
    <w:rsid w:val="3B5D1259"/>
    <w:rsid w:val="708C5E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2026-04-30T04:55:09Z</dcterms:created>
  <dc:creator>lenovo</dc:creator>
  <cp:lastModifiedBy>于凯德</cp:lastModifiedBy>
  <dcterms:modified xsi:type="dcterms:W3CDTF">2026-04-30T05:18:41Z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KSOTemplateDocerSaveRecord">
    <vt:lpwstr>eyJoZGlkIjoiMTc4YzUwYzljNmNmNDI5ZmM1MDM5NTYyMDM0OTc5YzIiLCJ1c2VySWQiOiIxODAwMDQ0MjA4In0=</vt:lpwstr>
  </property>
  <property fmtid="{D5CDD505-2E9C-101B-9397-08002B2CF9AE}" pid="4" name="ICV">
    <vt:lpwstr>2594F0DDD49B4CFBB2AE25A1703DED43_12</vt:lpwstr>
  </property>
</Properties>
</file>