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(Draft)</w:t>
      </w:r>
    </w:p>
    <w:p w:rsidR="00000000" w:rsidDel="00000000" w:rsidP="00000000" w:rsidRDefault="00000000" w:rsidRPr="00000000" w14:paraId="00000002">
      <w:pPr>
        <w:pStyle w:val="Title"/>
        <w:shd w:fill="ffffff" w:val="clear"/>
        <w:spacing w:after="160" w:lineRule="auto"/>
        <w:jc w:val="right"/>
        <w:rPr/>
      </w:pPr>
      <w:bookmarkStart w:colFirst="0" w:colLast="0" w:name="_ec0obyht1vy9" w:id="0"/>
      <w:bookmarkEnd w:id="0"/>
      <w:r w:rsidDel="00000000" w:rsidR="00000000" w:rsidRPr="00000000">
        <w:rPr/>
        <w:drawing>
          <wp:inline distB="114300" distT="114300" distL="114300" distR="114300">
            <wp:extent cx="5943600" cy="127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hd w:fill="ffffff" w:val="clear"/>
        <w:spacing w:after="160" w:before="300" w:line="264" w:lineRule="auto"/>
        <w:jc w:val="right"/>
        <w:rPr/>
      </w:pPr>
      <w:bookmarkStart w:colFirst="0" w:colLast="0" w:name="_bh83bxz5363p" w:id="1"/>
      <w:bookmarkEnd w:id="1"/>
      <w:r w:rsidDel="00000000" w:rsidR="00000000" w:rsidRPr="00000000">
        <w:rPr>
          <w:rtl w:val="0"/>
        </w:rPr>
        <w:t xml:space="preserve">Key management of centralized custody</w:t>
      </w:r>
    </w:p>
    <w:p w:rsidR="00000000" w:rsidDel="00000000" w:rsidP="00000000" w:rsidRDefault="00000000" w:rsidRPr="00000000" w14:paraId="00000004">
      <w:pPr>
        <w:pStyle w:val="Title"/>
        <w:shd w:fill="ffffff" w:val="clear"/>
        <w:spacing w:after="160" w:lineRule="auto"/>
        <w:jc w:val="right"/>
        <w:rPr>
          <w:i w:val="1"/>
          <w:color w:val="454441"/>
          <w:sz w:val="36"/>
          <w:szCs w:val="36"/>
        </w:rPr>
      </w:pPr>
      <w:bookmarkStart w:colFirst="0" w:colLast="0" w:name="_7tk7mo6e6lcc" w:id="2"/>
      <w:bookmarkEnd w:id="2"/>
      <w:r w:rsidDel="00000000" w:rsidR="00000000" w:rsidRPr="00000000">
        <w:rPr>
          <w:i w:val="1"/>
          <w:color w:val="454441"/>
          <w:sz w:val="36"/>
          <w:szCs w:val="36"/>
        </w:rPr>
        <w:drawing>
          <wp:inline distB="114300" distT="114300" distL="114300" distR="114300">
            <wp:extent cx="5943600" cy="7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shd w:fill="ffffff" w:val="clear"/>
        <w:spacing w:after="160" w:lineRule="auto"/>
        <w:jc w:val="right"/>
        <w:rPr>
          <w:color w:val="454441"/>
          <w:sz w:val="24"/>
          <w:szCs w:val="24"/>
        </w:rPr>
      </w:pPr>
      <w:bookmarkStart w:colFirst="0" w:colLast="0" w:name="_7tk7mo6e6lcc" w:id="2"/>
      <w:bookmarkEnd w:id="2"/>
      <w:r w:rsidDel="00000000" w:rsidR="00000000" w:rsidRPr="00000000">
        <w:rPr>
          <w:rtl w:val="0"/>
        </w:rPr>
      </w:r>
    </w:p>
    <w:p w:rsidR="00000000" w:rsidDel="00000000" w:rsidP="00000000" w:rsidRDefault="00000000" w:rsidRPr="00000000" w14:paraId="00000006">
      <w:pPr>
        <w:pStyle w:val="Title"/>
        <w:shd w:fill="ffffff" w:val="clear"/>
        <w:spacing w:after="160" w:lineRule="auto"/>
        <w:jc w:val="right"/>
        <w:rPr>
          <w:color w:val="454441"/>
          <w:sz w:val="24"/>
          <w:szCs w:val="24"/>
        </w:rPr>
      </w:pPr>
      <w:bookmarkStart w:colFirst="0" w:colLast="0" w:name="_alb4hs9s9aqi" w:id="3"/>
      <w:bookmarkEnd w:id="3"/>
      <w:r w:rsidDel="00000000" w:rsidR="00000000" w:rsidRPr="00000000">
        <w:rPr>
          <w:rtl w:val="0"/>
        </w:rPr>
      </w:r>
    </w:p>
    <w:p w:rsidR="00000000" w:rsidDel="00000000" w:rsidP="00000000" w:rsidRDefault="00000000" w:rsidRPr="00000000" w14:paraId="00000007">
      <w:pPr>
        <w:pStyle w:val="Title"/>
        <w:rPr/>
      </w:pPr>
      <w:bookmarkStart w:colFirst="0" w:colLast="0" w:name="_rqlzjnk2njq1" w:id="4"/>
      <w:bookmarkEnd w:id="4"/>
      <w:r w:rsidDel="00000000" w:rsidR="00000000" w:rsidRPr="00000000">
        <w:rPr>
          <w:rtl w:val="0"/>
        </w:rPr>
      </w:r>
    </w:p>
    <w:p w:rsidR="00000000" w:rsidDel="00000000" w:rsidP="00000000" w:rsidRDefault="00000000" w:rsidRPr="00000000" w14:paraId="00000008">
      <w:pPr>
        <w:pStyle w:val="Heading1"/>
        <w:rPr/>
        <w:sectPr>
          <w:footerReference r:id="rId8" w:type="default"/>
          <w:pgSz w:h="15840" w:w="12240" w:orient="portrait"/>
          <w:pgMar w:bottom="1440" w:top="1440" w:left="1440" w:right="1440" w:header="720" w:footer="720"/>
          <w:pgNumType w:start="1"/>
        </w:sectPr>
      </w:pPr>
      <w:bookmarkStart w:colFirst="0" w:colLast="0" w:name="_69llvtm28bbb" w:id="5"/>
      <w:bookmarkEnd w:id="5"/>
      <w:r w:rsidDel="00000000" w:rsidR="00000000" w:rsidRPr="00000000">
        <w:rPr>
          <w:rtl w:val="0"/>
        </w:rPr>
      </w:r>
    </w:p>
    <w:p w:rsidR="00000000" w:rsidDel="00000000" w:rsidP="00000000" w:rsidRDefault="00000000" w:rsidRPr="00000000" w14:paraId="00000009">
      <w:pPr>
        <w:pStyle w:val="Heading1"/>
        <w:rPr/>
      </w:pPr>
      <w:bookmarkStart w:colFirst="0" w:colLast="0" w:name="_1je30v6slvx" w:id="6"/>
      <w:bookmarkEnd w:id="6"/>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This document explains </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to be provided by Governance WG.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sectPr>
          <w:type w:val="nextPage"/>
          <w:pgSz w:h="15840" w:w="12240" w:orient="portrait"/>
          <w:pgMar w:bottom="1440" w:top="1440" w:left="1440" w:right="1440" w:header="720" w:footer="720"/>
        </w:sectPr>
      </w:pPr>
      <w:bookmarkStart w:colFirst="0" w:colLast="0" w:name="_dm9460g2fnaz" w:id="7"/>
      <w:bookmarkEnd w:id="7"/>
      <w:r w:rsidDel="00000000" w:rsidR="00000000" w:rsidRPr="00000000">
        <w:rPr>
          <w:rtl w:val="0"/>
        </w:rPr>
      </w:r>
    </w:p>
    <w:p w:rsidR="00000000" w:rsidDel="00000000" w:rsidP="00000000" w:rsidRDefault="00000000" w:rsidRPr="00000000" w14:paraId="00000010">
      <w:pPr>
        <w:pStyle w:val="Heading1"/>
        <w:rPr/>
      </w:pPr>
      <w:bookmarkStart w:colFirst="0" w:colLast="0" w:name="_449nw28pn5sf" w:id="8"/>
      <w:bookmarkEnd w:id="8"/>
      <w:r w:rsidDel="00000000" w:rsidR="00000000" w:rsidRPr="00000000">
        <w:rPr>
          <w:rtl w:val="0"/>
        </w:rPr>
        <w:t xml:space="preserve">Table of contents</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je30v6sl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_1je30v6slvx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49nw28pn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_449nw28pn5sf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ck0xj18f0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_wck0xj18f0a1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0l7gypji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Normative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_k0l7gypjirp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5re93zqy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Terms and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_hw5re93zqy4o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4rx0gilt6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Abbreviations and symbols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_94rx0gilt6ii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ectvz5nqq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Models of cryptoasset custody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_rectvz5nqq1g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dzni1erl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Reference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_1ddzni1erlk9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mk1bgoy1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Information assets and cryptographic keys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_z4mk1bgoy1xt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uylt3cra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List of Information assets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_c6uylt3craj4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uu6lmn3tnlnq">
            <w:r w:rsidDel="00000000" w:rsidR="00000000" w:rsidRPr="00000000">
              <w:rPr>
                <w:rtl w:val="0"/>
              </w:rPr>
              <w:t xml:space="preserve">5.2.2 Key Lifecycle</w:t>
            </w:r>
          </w:hyperlink>
          <w:r w:rsidDel="00000000" w:rsidR="00000000" w:rsidRPr="00000000">
            <w:rPr>
              <w:rtl w:val="0"/>
            </w:rPr>
            <w:tab/>
          </w:r>
          <w:r w:rsidDel="00000000" w:rsidR="00000000" w:rsidRPr="00000000">
            <w:fldChar w:fldCharType="begin"/>
            <w:instrText xml:space="preserve"> PAGEREF _uu6lmn3tnlnq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dgom9hzl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Incident response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_mndgom9hzlu2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j97ljvq2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Responsible entities and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_jfj97ljvq2on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tgwx6b19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_mztgwx6b1907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td2v4t0r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Tracing the stolen cryptoassets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_u0td2v4t0r7h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7mid4teqa8yx">
            <w:r w:rsidDel="00000000" w:rsidR="00000000" w:rsidRPr="00000000">
              <w:rPr>
                <w:b w:val="1"/>
                <w:rtl w:val="0"/>
              </w:rPr>
              <w:t xml:space="preserve">7. Identity management</w:t>
            </w:r>
          </w:hyperlink>
          <w:r w:rsidDel="00000000" w:rsidR="00000000" w:rsidRPr="00000000">
            <w:rPr>
              <w:b w:val="1"/>
              <w:rtl w:val="0"/>
            </w:rPr>
            <w:tab/>
          </w:r>
          <w:r w:rsidDel="00000000" w:rsidR="00000000" w:rsidRPr="00000000">
            <w:fldChar w:fldCharType="begin"/>
            <w:instrText xml:space="preserve"> PAGEREF _7mid4teqa8yx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47q2zrjhvwwf">
            <w:r w:rsidDel="00000000" w:rsidR="00000000" w:rsidRPr="00000000">
              <w:rPr>
                <w:rtl w:val="0"/>
              </w:rPr>
              <w:t xml:space="preserve">7.1. AML requirements</w:t>
            </w:r>
          </w:hyperlink>
          <w:r w:rsidDel="00000000" w:rsidR="00000000" w:rsidRPr="00000000">
            <w:rPr>
              <w:rtl w:val="0"/>
            </w:rPr>
            <w:tab/>
          </w:r>
          <w:r w:rsidDel="00000000" w:rsidR="00000000" w:rsidRPr="00000000">
            <w:fldChar w:fldCharType="begin"/>
            <w:instrText xml:space="preserve"> PAGEREF _47q2zrjhvwwf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kfnvc1f622my">
            <w:r w:rsidDel="00000000" w:rsidR="00000000" w:rsidRPr="00000000">
              <w:rPr>
                <w:rtl w:val="0"/>
              </w:rPr>
              <w:t xml:space="preserve">7.2. Privacy enhancing mechanisms</w:t>
            </w:r>
          </w:hyperlink>
          <w:r w:rsidDel="00000000" w:rsidR="00000000" w:rsidRPr="00000000">
            <w:rPr>
              <w:rtl w:val="0"/>
            </w:rPr>
            <w:tab/>
          </w:r>
          <w:r w:rsidDel="00000000" w:rsidR="00000000" w:rsidRPr="00000000">
            <w:fldChar w:fldCharType="begin"/>
            <w:instrText xml:space="preserve"> PAGEREF _kfnvc1f622my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aygael3u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Security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_i0aygael3uc4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tu5eykzl6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Privacy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_wtu5eykzl62t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c54v8y2fg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Regulatory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_9c54v8y2fg6j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mzntpvl6v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Informative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_1mzntpvl6vsl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83ibahgl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Acknowledgement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_yb83ibahglw7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8h2u463c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Editors and Co-editors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_5m8h2u463cbi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j72dkh1k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Contributors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_myj72dkh1kz6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sectPr>
          <w:type w:val="nextPage"/>
          <w:pgSz w:h="15840" w:w="12240" w:orient="portrait"/>
          <w:pgMar w:bottom="1440" w:top="1440" w:left="1440" w:right="1440" w:header="720" w:footer="720"/>
        </w:sectPr>
      </w:pPr>
      <w:bookmarkStart w:colFirst="0" w:colLast="0" w:name="_4fnd14xekjdd" w:id="9"/>
      <w:bookmarkEnd w:id="9"/>
      <w:r w:rsidDel="00000000" w:rsidR="00000000" w:rsidRPr="00000000">
        <w:rPr>
          <w:rtl w:val="0"/>
        </w:rPr>
      </w:r>
    </w:p>
    <w:p w:rsidR="00000000" w:rsidDel="00000000" w:rsidP="00000000" w:rsidRDefault="00000000" w:rsidRPr="00000000" w14:paraId="0000002C">
      <w:pPr>
        <w:pStyle w:val="Heading1"/>
        <w:rPr/>
      </w:pPr>
      <w:bookmarkStart w:colFirst="0" w:colLast="0" w:name="_wck0xj18f0a1" w:id="10"/>
      <w:bookmarkEnd w:id="10"/>
      <w:r w:rsidDel="00000000" w:rsidR="00000000" w:rsidRPr="00000000">
        <w:rPr>
          <w:rtl w:val="0"/>
        </w:rPr>
        <w:t xml:space="preserve">1. Scope</w:t>
      </w:r>
    </w:p>
    <w:p w:rsidR="00000000" w:rsidDel="00000000" w:rsidP="00000000" w:rsidRDefault="00000000" w:rsidRPr="00000000" w14:paraId="0000002D">
      <w:pPr>
        <w:spacing w:line="240" w:lineRule="auto"/>
        <w:rPr>
          <w:sz w:val="21"/>
          <w:szCs w:val="21"/>
          <w:shd w:fill="fffdf5" w:val="clear"/>
        </w:rPr>
      </w:pPr>
      <w:r w:rsidDel="00000000" w:rsidR="00000000" w:rsidRPr="00000000">
        <w:rPr>
          <w:sz w:val="21"/>
          <w:szCs w:val="21"/>
          <w:shd w:fill="fffdf5" w:val="clear"/>
          <w:rtl w:val="0"/>
        </w:rPr>
        <w:t xml:space="preserve">  The covered party in this document is a </w:t>
      </w:r>
      <w:r w:rsidDel="00000000" w:rsidR="00000000" w:rsidRPr="00000000">
        <w:rPr>
          <w:sz w:val="21"/>
          <w:szCs w:val="21"/>
          <w:shd w:fill="fffdf5" w:val="clear"/>
          <w:rtl w:val="0"/>
        </w:rPr>
        <w:t xml:space="preserve">custodian</w:t>
      </w:r>
      <w:r w:rsidDel="00000000" w:rsidR="00000000" w:rsidRPr="00000000">
        <w:rPr>
          <w:sz w:val="21"/>
          <w:szCs w:val="21"/>
          <w:shd w:fill="fffdf5" w:val="clear"/>
          <w:rtl w:val="0"/>
        </w:rPr>
        <w:t xml:space="preserve"> of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that </w:t>
      </w:r>
      <w:r w:rsidDel="00000000" w:rsidR="00000000" w:rsidRPr="00000000">
        <w:rPr>
          <w:sz w:val="21"/>
          <w:szCs w:val="21"/>
          <w:shd w:fill="fffdf5" w:val="clear"/>
          <w:rtl w:val="0"/>
        </w:rPr>
        <w:t xml:space="preserve">manages</w:t>
      </w:r>
      <w:r w:rsidDel="00000000" w:rsidR="00000000" w:rsidRPr="00000000">
        <w:rPr>
          <w:sz w:val="21"/>
          <w:szCs w:val="21"/>
          <w:shd w:fill="fffdf5" w:val="clear"/>
          <w:rtl w:val="0"/>
        </w:rPr>
        <w:t xml:space="preserve"> the </w:t>
      </w:r>
      <w:r w:rsidDel="00000000" w:rsidR="00000000" w:rsidRPr="00000000">
        <w:rPr>
          <w:sz w:val="21"/>
          <w:szCs w:val="21"/>
          <w:shd w:fill="fffdf5" w:val="clear"/>
          <w:rtl w:val="0"/>
        </w:rPr>
        <w:t xml:space="preserve">signature key </w:t>
      </w:r>
      <w:r w:rsidDel="00000000" w:rsidR="00000000" w:rsidRPr="00000000">
        <w:rPr>
          <w:sz w:val="21"/>
          <w:szCs w:val="21"/>
          <w:shd w:fill="fffdf5" w:val="clear"/>
          <w:rtl w:val="0"/>
        </w:rPr>
        <w:t xml:space="preserve">used in the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system/ecosystem  (including when the </w:t>
      </w:r>
      <w:r w:rsidDel="00000000" w:rsidR="00000000" w:rsidRPr="00000000">
        <w:rPr>
          <w:sz w:val="21"/>
          <w:szCs w:val="21"/>
          <w:shd w:fill="fffdf5" w:val="clear"/>
          <w:rtl w:val="0"/>
        </w:rPr>
        <w:t xml:space="preserve">management</w:t>
      </w:r>
      <w:r w:rsidDel="00000000" w:rsidR="00000000" w:rsidRPr="00000000">
        <w:rPr>
          <w:sz w:val="21"/>
          <w:szCs w:val="21"/>
          <w:shd w:fill="fffdf5" w:val="clear"/>
          <w:rtl w:val="0"/>
        </w:rPr>
        <w:t xml:space="preserve"> of the signature key is entrusted to another custodian).  For custodians entrusted only with the management of the signature key, a considerable number of this report's recommendations would be also applicable.</w:t>
      </w:r>
    </w:p>
    <w:p w:rsidR="00000000" w:rsidDel="00000000" w:rsidP="00000000" w:rsidRDefault="00000000" w:rsidRPr="00000000" w14:paraId="0000002E">
      <w:pPr>
        <w:spacing w:line="240" w:lineRule="auto"/>
        <w:rPr>
          <w:sz w:val="21"/>
          <w:szCs w:val="21"/>
          <w:shd w:fill="fffdf5" w:val="clear"/>
        </w:rPr>
      </w:pPr>
      <w:r w:rsidDel="00000000" w:rsidR="00000000" w:rsidRPr="00000000">
        <w:rPr>
          <w:rtl w:val="0"/>
        </w:rPr>
      </w:r>
    </w:p>
    <w:p w:rsidR="00000000" w:rsidDel="00000000" w:rsidP="00000000" w:rsidRDefault="00000000" w:rsidRPr="00000000" w14:paraId="0000002F">
      <w:pPr>
        <w:spacing w:line="240" w:lineRule="auto"/>
        <w:rPr>
          <w:sz w:val="21"/>
          <w:szCs w:val="21"/>
          <w:shd w:fill="fffdf5" w:val="clear"/>
        </w:rPr>
      </w:pPr>
      <w:r w:rsidDel="00000000" w:rsidR="00000000" w:rsidRPr="00000000">
        <w:rPr>
          <w:sz w:val="21"/>
          <w:szCs w:val="21"/>
          <w:shd w:fill="fffdf5" w:val="clear"/>
          <w:rtl w:val="0"/>
        </w:rPr>
        <w:t xml:space="preserve">   This document includes considerations on threats and risks for the following subjects.:</w:t>
      </w:r>
    </w:p>
    <w:p w:rsidR="00000000" w:rsidDel="00000000" w:rsidP="00000000" w:rsidRDefault="00000000" w:rsidRPr="00000000" w14:paraId="00000030">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Model(s) of </w:t>
      </w:r>
      <w:r w:rsidDel="00000000" w:rsidR="00000000" w:rsidRPr="00000000">
        <w:rPr>
          <w:sz w:val="21"/>
          <w:szCs w:val="21"/>
          <w:shd w:fill="fffdf5" w:val="clear"/>
          <w:rtl w:val="0"/>
        </w:rPr>
        <w:t xml:space="preserve">cryptoasset</w:t>
      </w:r>
      <w:r w:rsidDel="00000000" w:rsidR="00000000" w:rsidRPr="00000000">
        <w:rPr>
          <w:sz w:val="21"/>
          <w:szCs w:val="21"/>
          <w:shd w:fill="fffdf5" w:val="clear"/>
          <w:rtl w:val="0"/>
        </w:rPr>
        <w:t xml:space="preserve"> custodians system that provides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custodians </w:t>
      </w:r>
      <w:r w:rsidDel="00000000" w:rsidR="00000000" w:rsidRPr="00000000">
        <w:rPr>
          <w:sz w:val="21"/>
          <w:szCs w:val="21"/>
          <w:shd w:fill="fffdf5" w:val="clear"/>
          <w:rtl w:val="0"/>
        </w:rPr>
        <w:t xml:space="preserve">work</w:t>
      </w:r>
      <w:r w:rsidDel="00000000" w:rsidR="00000000" w:rsidRPr="00000000">
        <w:rPr>
          <w:sz w:val="21"/>
          <w:szCs w:val="21"/>
          <w:shd w:fill="fffdf5" w:val="clear"/>
          <w:rtl w:val="0"/>
        </w:rPr>
        <w:t xml:space="preserve"> for customers (consumers and other exchanges)</w:t>
      </w:r>
    </w:p>
    <w:p w:rsidR="00000000" w:rsidDel="00000000" w:rsidP="00000000" w:rsidRDefault="00000000" w:rsidRPr="00000000" w14:paraId="00000031">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A list of information assets managed by the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custodians system (including the signature key of the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w:t>
      </w:r>
    </w:p>
    <w:p w:rsidR="00000000" w:rsidDel="00000000" w:rsidP="00000000" w:rsidRDefault="00000000" w:rsidRPr="00000000" w14:paraId="00000032">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The (social) impact which can be exerted by imperfect security measures of the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custodians system</w:t>
      </w:r>
    </w:p>
    <w:p w:rsidR="00000000" w:rsidDel="00000000" w:rsidP="00000000" w:rsidRDefault="00000000" w:rsidRPr="00000000" w14:paraId="00000033">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Key lifecycle and its management</w:t>
      </w:r>
    </w:p>
    <w:p w:rsidR="00000000" w:rsidDel="00000000" w:rsidP="00000000" w:rsidRDefault="00000000" w:rsidRPr="00000000" w14:paraId="00000034">
      <w:pPr>
        <w:numPr>
          <w:ilvl w:val="1"/>
          <w:numId w:val="2"/>
        </w:numPr>
        <w:spacing w:line="240" w:lineRule="auto"/>
        <w:ind w:left="1440" w:hanging="360"/>
        <w:rPr>
          <w:sz w:val="21"/>
          <w:szCs w:val="21"/>
          <w:shd w:fill="fffdf5" w:val="clear"/>
        </w:rPr>
      </w:pPr>
      <w:r w:rsidDel="00000000" w:rsidR="00000000" w:rsidRPr="00000000">
        <w:rPr>
          <w:sz w:val="21"/>
          <w:szCs w:val="21"/>
          <w:shd w:fill="fffdf5" w:val="clear"/>
          <w:rtl w:val="0"/>
        </w:rPr>
        <w:t xml:space="preserve">Status control: especially </w:t>
      </w:r>
      <w:r w:rsidDel="00000000" w:rsidR="00000000" w:rsidRPr="00000000">
        <w:rPr>
          <w:sz w:val="21"/>
          <w:szCs w:val="21"/>
          <w:shd w:fill="fffdf5" w:val="clear"/>
          <w:rtl w:val="0"/>
        </w:rPr>
        <w:t xml:space="preserve">suspended (not revoke)</w:t>
      </w:r>
      <w:r w:rsidDel="00000000" w:rsidR="00000000" w:rsidRPr="00000000">
        <w:rPr>
          <w:rtl w:val="0"/>
        </w:rPr>
      </w:r>
    </w:p>
    <w:p w:rsidR="00000000" w:rsidDel="00000000" w:rsidP="00000000" w:rsidRDefault="00000000" w:rsidRPr="00000000" w14:paraId="00000035">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Threat model</w:t>
      </w:r>
      <w:r w:rsidDel="00000000" w:rsidR="00000000" w:rsidRPr="00000000">
        <w:rPr>
          <w:rtl w:val="0"/>
        </w:rPr>
      </w:r>
    </w:p>
    <w:p w:rsidR="00000000" w:rsidDel="00000000" w:rsidP="00000000" w:rsidRDefault="00000000" w:rsidRPr="00000000" w14:paraId="00000036">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Incident</w:t>
      </w:r>
      <w:r w:rsidDel="00000000" w:rsidR="00000000" w:rsidRPr="00000000">
        <w:rPr>
          <w:sz w:val="21"/>
          <w:szCs w:val="21"/>
          <w:shd w:fill="fffdf5" w:val="clear"/>
          <w:rtl w:val="0"/>
        </w:rPr>
        <w:t xml:space="preserve"> response </w:t>
      </w:r>
      <w:r w:rsidDel="00000000" w:rsidR="00000000" w:rsidRPr="00000000">
        <w:rPr>
          <w:sz w:val="21"/>
          <w:szCs w:val="21"/>
          <w:shd w:fill="fffdf5" w:val="clear"/>
          <w:rtl w:val="0"/>
        </w:rPr>
        <w:t xml:space="preserve">upon</w:t>
      </w:r>
      <w:r w:rsidDel="00000000" w:rsidR="00000000" w:rsidRPr="00000000">
        <w:rPr>
          <w:sz w:val="21"/>
          <w:szCs w:val="21"/>
          <w:shd w:fill="fffdf5" w:val="clear"/>
          <w:rtl w:val="0"/>
        </w:rPr>
        <w:t xml:space="preserve"> data breach</w:t>
      </w:r>
    </w:p>
    <w:p w:rsidR="00000000" w:rsidDel="00000000" w:rsidP="00000000" w:rsidRDefault="00000000" w:rsidRPr="00000000" w14:paraId="00000037">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Identity management with access control (</w:t>
      </w:r>
      <w:r w:rsidDel="00000000" w:rsidR="00000000" w:rsidRPr="00000000">
        <w:rPr>
          <w:sz w:val="21"/>
          <w:szCs w:val="21"/>
          <w:shd w:fill="fffdf5" w:val="clear"/>
          <w:rtl w:val="0"/>
        </w:rPr>
        <w:t xml:space="preserve">privilege</w:t>
      </w:r>
      <w:r w:rsidDel="00000000" w:rsidR="00000000" w:rsidRPr="00000000">
        <w:rPr>
          <w:sz w:val="21"/>
          <w:szCs w:val="21"/>
          <w:shd w:fill="fffdf5" w:val="clear"/>
          <w:rtl w:val="0"/>
        </w:rPr>
        <w:t xml:space="preserve"> management)</w:t>
      </w:r>
    </w:p>
    <w:p w:rsidR="00000000" w:rsidDel="00000000" w:rsidP="00000000" w:rsidRDefault="00000000" w:rsidRPr="00000000" w14:paraId="00000038">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AML (FATF Travel Rule)</w:t>
      </w:r>
    </w:p>
    <w:p w:rsidR="00000000" w:rsidDel="00000000" w:rsidP="00000000" w:rsidRDefault="00000000" w:rsidRPr="00000000" w14:paraId="00000039">
      <w:pPr>
        <w:numPr>
          <w:ilvl w:val="1"/>
          <w:numId w:val="2"/>
        </w:numPr>
        <w:spacing w:line="240" w:lineRule="auto"/>
        <w:ind w:left="1440" w:hanging="360"/>
        <w:rPr>
          <w:sz w:val="21"/>
          <w:szCs w:val="21"/>
          <w:shd w:fill="fffdf5" w:val="clear"/>
        </w:rPr>
      </w:pPr>
      <w:r w:rsidDel="00000000" w:rsidR="00000000" w:rsidRPr="00000000">
        <w:rPr>
          <w:sz w:val="21"/>
          <w:szCs w:val="21"/>
          <w:shd w:fill="fffdf5" w:val="clear"/>
          <w:rtl w:val="0"/>
        </w:rPr>
        <w:t xml:space="preserve">Audit</w:t>
      </w:r>
    </w:p>
    <w:p w:rsidR="00000000" w:rsidDel="00000000" w:rsidP="00000000" w:rsidRDefault="00000000" w:rsidRPr="00000000" w14:paraId="0000003A">
      <w:pPr>
        <w:numPr>
          <w:ilvl w:val="1"/>
          <w:numId w:val="2"/>
        </w:numPr>
        <w:spacing w:line="240" w:lineRule="auto"/>
        <w:ind w:left="1440" w:hanging="360"/>
        <w:rPr>
          <w:sz w:val="21"/>
          <w:szCs w:val="21"/>
          <w:shd w:fill="fffdf5" w:val="clear"/>
        </w:rPr>
      </w:pPr>
      <w:r w:rsidDel="00000000" w:rsidR="00000000" w:rsidRPr="00000000">
        <w:rPr>
          <w:rFonts w:ascii="Roboto" w:cs="Roboto" w:eastAsia="Roboto" w:hAnsi="Roboto"/>
          <w:color w:val="3c4043"/>
          <w:sz w:val="21"/>
          <w:szCs w:val="21"/>
          <w:highlight w:val="white"/>
          <w:rtl w:val="0"/>
        </w:rPr>
        <w:t xml:space="preserve">How well current cryptographic solutions and/or protocols satisfy the requirements of FATF for cryptocurrencies, and the limitations of existing solutions to satisfy FATF</w:t>
      </w:r>
      <w:r w:rsidDel="00000000" w:rsidR="00000000" w:rsidRPr="00000000">
        <w:rPr>
          <w:rtl w:val="0"/>
        </w:rPr>
      </w:r>
    </w:p>
    <w:p w:rsidR="00000000" w:rsidDel="00000000" w:rsidP="00000000" w:rsidRDefault="00000000" w:rsidRPr="00000000" w14:paraId="0000003B">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Other regulatory requirements (e.g. Japanese regulation, European </w:t>
      </w:r>
      <w:r w:rsidDel="00000000" w:rsidR="00000000" w:rsidRPr="00000000">
        <w:rPr>
          <w:sz w:val="21"/>
          <w:szCs w:val="21"/>
          <w:shd w:fill="fffdf5" w:val="clear"/>
          <w:rtl w:val="0"/>
        </w:rPr>
        <w:t xml:space="preserve">MiCA</w:t>
      </w:r>
      <w:r w:rsidDel="00000000" w:rsidR="00000000" w:rsidRPr="00000000">
        <w:rPr>
          <w:sz w:val="21"/>
          <w:szCs w:val="21"/>
          <w:shd w:fill="fffdf5" w:val="clear"/>
          <w:rtl w:val="0"/>
        </w:rPr>
        <w:t xml:space="preserve">)</w:t>
      </w:r>
    </w:p>
    <w:p w:rsidR="00000000" w:rsidDel="00000000" w:rsidP="00000000" w:rsidRDefault="00000000" w:rsidRPr="00000000" w14:paraId="0000003C">
      <w:pPr>
        <w:spacing w:line="240" w:lineRule="auto"/>
        <w:rPr>
          <w:sz w:val="21"/>
          <w:szCs w:val="21"/>
          <w:shd w:fill="fffdf5" w:val="clear"/>
        </w:rPr>
      </w:pPr>
      <w:r w:rsidDel="00000000" w:rsidR="00000000" w:rsidRPr="00000000">
        <w:rPr>
          <w:rtl w:val="0"/>
        </w:rPr>
      </w:r>
    </w:p>
    <w:p w:rsidR="00000000" w:rsidDel="00000000" w:rsidP="00000000" w:rsidRDefault="00000000" w:rsidRPr="00000000" w14:paraId="0000003D">
      <w:pPr>
        <w:spacing w:line="240" w:lineRule="auto"/>
        <w:rPr>
          <w:sz w:val="21"/>
          <w:szCs w:val="21"/>
          <w:u w:val="single"/>
          <w:shd w:fill="fffdf5" w:val="clear"/>
        </w:rPr>
      </w:pPr>
      <w:r w:rsidDel="00000000" w:rsidR="00000000" w:rsidRPr="00000000">
        <w:rPr>
          <w:sz w:val="21"/>
          <w:szCs w:val="21"/>
          <w:shd w:fill="fffdf5" w:val="clear"/>
          <w:rtl w:val="0"/>
        </w:rPr>
        <w:t xml:space="preserve">   </w:t>
      </w:r>
      <w:r w:rsidDel="00000000" w:rsidR="00000000" w:rsidRPr="00000000">
        <w:rPr>
          <w:sz w:val="21"/>
          <w:szCs w:val="21"/>
          <w:u w:val="single"/>
          <w:shd w:fill="fffdf5" w:val="clear"/>
          <w:rtl w:val="0"/>
        </w:rPr>
        <w:t xml:space="preserve">This document does not focus on the following items.</w:t>
      </w:r>
    </w:p>
    <w:p w:rsidR="00000000" w:rsidDel="00000000" w:rsidP="00000000" w:rsidRDefault="00000000" w:rsidRPr="00000000" w14:paraId="0000003E">
      <w:pPr>
        <w:spacing w:line="240" w:lineRule="auto"/>
        <w:ind w:left="720" w:firstLine="0"/>
        <w:rPr>
          <w:sz w:val="21"/>
          <w:szCs w:val="21"/>
          <w:shd w:fill="fffdf5" w:val="clear"/>
        </w:rPr>
      </w:pPr>
      <w:r w:rsidDel="00000000" w:rsidR="00000000" w:rsidRPr="00000000">
        <w:rPr>
          <w:rtl w:val="0"/>
        </w:rPr>
      </w:r>
    </w:p>
    <w:p w:rsidR="00000000" w:rsidDel="00000000" w:rsidP="00000000" w:rsidRDefault="00000000" w:rsidRPr="00000000" w14:paraId="0000003F">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General security measures for information systems used for daily operations by custodians operators</w:t>
      </w:r>
    </w:p>
    <w:p w:rsidR="00000000" w:rsidDel="00000000" w:rsidP="00000000" w:rsidRDefault="00000000" w:rsidRPr="00000000" w14:paraId="00000040">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Security measures against blockchains that provide the mechanism of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and distributed ledger itself</w:t>
      </w:r>
    </w:p>
    <w:p w:rsidR="00000000" w:rsidDel="00000000" w:rsidP="00000000" w:rsidRDefault="00000000" w:rsidRPr="00000000" w14:paraId="00000041">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Operator's own company management risk</w:t>
      </w:r>
    </w:p>
    <w:p w:rsidR="00000000" w:rsidDel="00000000" w:rsidP="00000000" w:rsidRDefault="00000000" w:rsidRPr="00000000" w14:paraId="00000042">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Specific requirements</w:t>
      </w:r>
      <w:r w:rsidDel="00000000" w:rsidR="00000000" w:rsidRPr="00000000">
        <w:rPr>
          <w:sz w:val="21"/>
          <w:szCs w:val="21"/>
          <w:shd w:fill="fffdf5" w:val="clear"/>
          <w:rtl w:val="0"/>
        </w:rPr>
        <w:t xml:space="preserve"> on separation of assets of customers and custodians/exchanges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40" w:lineRule="auto"/>
        <w:rPr>
          <w:sz w:val="21"/>
          <w:szCs w:val="21"/>
          <w:u w:val="single"/>
          <w:shd w:fill="fffdf5" w:val="clear"/>
        </w:rPr>
      </w:pPr>
      <w:r w:rsidDel="00000000" w:rsidR="00000000" w:rsidRPr="00000000">
        <w:rPr>
          <w:sz w:val="21"/>
          <w:szCs w:val="21"/>
          <w:u w:val="single"/>
          <w:shd w:fill="fffdf5" w:val="clear"/>
          <w:rtl w:val="0"/>
        </w:rPr>
        <w:t xml:space="preserve">Implications to stakeholders</w:t>
      </w:r>
    </w:p>
    <w:p w:rsidR="00000000" w:rsidDel="00000000" w:rsidP="00000000" w:rsidRDefault="00000000" w:rsidRPr="00000000" w14:paraId="00000045">
      <w:pPr>
        <w:numPr>
          <w:ilvl w:val="0"/>
          <w:numId w:val="1"/>
        </w:numPr>
        <w:spacing w:line="240" w:lineRule="auto"/>
        <w:ind w:left="720" w:hanging="360"/>
        <w:rPr>
          <w:sz w:val="21"/>
          <w:szCs w:val="21"/>
          <w:shd w:fill="fffdf5" w:val="clear"/>
        </w:rPr>
      </w:pPr>
      <w:r w:rsidDel="00000000" w:rsidR="00000000" w:rsidRPr="00000000">
        <w:rPr>
          <w:sz w:val="21"/>
          <w:szCs w:val="21"/>
          <w:shd w:fill="fffdf5" w:val="clear"/>
          <w:rtl w:val="0"/>
        </w:rPr>
        <w:t xml:space="preserve">Engineers</w:t>
      </w:r>
    </w:p>
    <w:p w:rsidR="00000000" w:rsidDel="00000000" w:rsidP="00000000" w:rsidRDefault="00000000" w:rsidRPr="00000000" w14:paraId="00000046">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Requirements for key management </w:t>
      </w:r>
    </w:p>
    <w:p w:rsidR="00000000" w:rsidDel="00000000" w:rsidP="00000000" w:rsidRDefault="00000000" w:rsidRPr="00000000" w14:paraId="00000047">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Standard key protection mechanism </w:t>
      </w:r>
    </w:p>
    <w:p w:rsidR="00000000" w:rsidDel="00000000" w:rsidP="00000000" w:rsidRDefault="00000000" w:rsidRPr="00000000" w14:paraId="00000048">
      <w:pPr>
        <w:numPr>
          <w:ilvl w:val="2"/>
          <w:numId w:val="1"/>
        </w:numPr>
        <w:spacing w:line="240" w:lineRule="auto"/>
        <w:ind w:left="2160" w:hanging="360"/>
        <w:rPr>
          <w:sz w:val="21"/>
          <w:szCs w:val="21"/>
          <w:shd w:fill="fffdf5" w:val="clear"/>
        </w:rPr>
      </w:pPr>
      <w:r w:rsidDel="00000000" w:rsidR="00000000" w:rsidRPr="00000000">
        <w:rPr>
          <w:sz w:val="21"/>
          <w:szCs w:val="21"/>
          <w:shd w:fill="fffdf5" w:val="clear"/>
          <w:rtl w:val="0"/>
        </w:rPr>
        <w:t xml:space="preserve">Protocol</w:t>
      </w:r>
    </w:p>
    <w:p w:rsidR="00000000" w:rsidDel="00000000" w:rsidP="00000000" w:rsidRDefault="00000000" w:rsidRPr="00000000" w14:paraId="00000049">
      <w:pPr>
        <w:numPr>
          <w:ilvl w:val="2"/>
          <w:numId w:val="1"/>
        </w:numPr>
        <w:spacing w:line="240" w:lineRule="auto"/>
        <w:ind w:left="2160" w:hanging="360"/>
        <w:rPr>
          <w:sz w:val="21"/>
          <w:szCs w:val="21"/>
          <w:shd w:fill="fffdf5" w:val="clear"/>
        </w:rPr>
      </w:pPr>
      <w:r w:rsidDel="00000000" w:rsidR="00000000" w:rsidRPr="00000000">
        <w:rPr>
          <w:sz w:val="21"/>
          <w:szCs w:val="21"/>
          <w:shd w:fill="fffdf5" w:val="clear"/>
          <w:rtl w:val="0"/>
        </w:rPr>
        <w:t xml:space="preserve">Implementation (HW/SW)</w:t>
      </w:r>
    </w:p>
    <w:p w:rsidR="00000000" w:rsidDel="00000000" w:rsidP="00000000" w:rsidRDefault="00000000" w:rsidRPr="00000000" w14:paraId="0000004A">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Identity management mechanism</w:t>
      </w:r>
    </w:p>
    <w:p w:rsidR="00000000" w:rsidDel="00000000" w:rsidP="00000000" w:rsidRDefault="00000000" w:rsidRPr="00000000" w14:paraId="0000004B">
      <w:pPr>
        <w:numPr>
          <w:ilvl w:val="0"/>
          <w:numId w:val="1"/>
        </w:numPr>
        <w:spacing w:line="240" w:lineRule="auto"/>
        <w:ind w:left="720" w:hanging="360"/>
        <w:rPr>
          <w:sz w:val="21"/>
          <w:szCs w:val="21"/>
          <w:shd w:fill="fffdf5" w:val="clear"/>
        </w:rPr>
      </w:pPr>
      <w:r w:rsidDel="00000000" w:rsidR="00000000" w:rsidRPr="00000000">
        <w:rPr>
          <w:sz w:val="21"/>
          <w:szCs w:val="21"/>
          <w:shd w:fill="fffdf5" w:val="clear"/>
          <w:rtl w:val="0"/>
        </w:rPr>
        <w:t xml:space="preserve">Regulators</w:t>
      </w:r>
    </w:p>
    <w:p w:rsidR="00000000" w:rsidDel="00000000" w:rsidP="00000000" w:rsidRDefault="00000000" w:rsidRPr="00000000" w14:paraId="0000004C">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Points of audit</w:t>
      </w:r>
    </w:p>
    <w:p w:rsidR="00000000" w:rsidDel="00000000" w:rsidP="00000000" w:rsidRDefault="00000000" w:rsidRPr="00000000" w14:paraId="0000004D">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A guide for incident response</w:t>
        <w:br w:type="textWrapping"/>
      </w:r>
    </w:p>
    <w:p w:rsidR="00000000" w:rsidDel="00000000" w:rsidP="00000000" w:rsidRDefault="00000000" w:rsidRPr="00000000" w14:paraId="0000004E">
      <w:pPr>
        <w:numPr>
          <w:ilvl w:val="0"/>
          <w:numId w:val="1"/>
        </w:numPr>
        <w:spacing w:line="240" w:lineRule="auto"/>
        <w:ind w:left="720" w:hanging="360"/>
        <w:rPr>
          <w:sz w:val="21"/>
          <w:szCs w:val="21"/>
          <w:shd w:fill="fffdf5" w:val="clear"/>
        </w:rPr>
      </w:pPr>
      <w:r w:rsidDel="00000000" w:rsidR="00000000" w:rsidRPr="00000000">
        <w:rPr>
          <w:sz w:val="21"/>
          <w:szCs w:val="21"/>
          <w:shd w:fill="fffdf5" w:val="clear"/>
          <w:rtl w:val="0"/>
        </w:rPr>
        <w:t xml:space="preserve">Business entities</w:t>
      </w:r>
    </w:p>
    <w:p w:rsidR="00000000" w:rsidDel="00000000" w:rsidP="00000000" w:rsidRDefault="00000000" w:rsidRPr="00000000" w14:paraId="0000004F">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Agreed key management and operation process</w:t>
      </w:r>
    </w:p>
    <w:p w:rsidR="00000000" w:rsidDel="00000000" w:rsidP="00000000" w:rsidRDefault="00000000" w:rsidRPr="00000000" w14:paraId="00000050">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Agreed identity management process </w:t>
      </w:r>
    </w:p>
    <w:p w:rsidR="00000000" w:rsidDel="00000000" w:rsidP="00000000" w:rsidRDefault="00000000" w:rsidRPr="00000000" w14:paraId="00000051">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A guide for incident response</w:t>
        <w:br w:type="textWrapping"/>
      </w:r>
    </w:p>
    <w:p w:rsidR="00000000" w:rsidDel="00000000" w:rsidP="00000000" w:rsidRDefault="00000000" w:rsidRPr="00000000" w14:paraId="00000052">
      <w:pPr>
        <w:numPr>
          <w:ilvl w:val="0"/>
          <w:numId w:val="1"/>
        </w:numPr>
        <w:spacing w:line="240" w:lineRule="auto"/>
        <w:ind w:left="720" w:hanging="360"/>
        <w:rPr>
          <w:sz w:val="21"/>
          <w:szCs w:val="21"/>
          <w:shd w:fill="fffdf5" w:val="clear"/>
        </w:rPr>
      </w:pPr>
      <w:r w:rsidDel="00000000" w:rsidR="00000000" w:rsidRPr="00000000">
        <w:rPr>
          <w:sz w:val="21"/>
          <w:szCs w:val="21"/>
          <w:shd w:fill="fffdf5" w:val="clear"/>
          <w:rtl w:val="0"/>
        </w:rPr>
        <w:t xml:space="preserve">Customers </w:t>
      </w:r>
    </w:p>
    <w:p w:rsidR="00000000" w:rsidDel="00000000" w:rsidP="00000000" w:rsidRDefault="00000000" w:rsidRPr="00000000" w14:paraId="00000053">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Criteria to evaluate business entities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k0l7gypjirp" w:id="11"/>
      <w:bookmarkEnd w:id="11"/>
      <w:r w:rsidDel="00000000" w:rsidR="00000000" w:rsidRPr="00000000">
        <w:rPr>
          <w:rtl w:val="0"/>
        </w:rPr>
        <w:t xml:space="preserve">2. Normative reference</w:t>
      </w:r>
    </w:p>
    <w:p w:rsidR="00000000" w:rsidDel="00000000" w:rsidP="00000000" w:rsidRDefault="00000000" w:rsidRPr="00000000" w14:paraId="00000056">
      <w:pPr>
        <w:rPr/>
      </w:pPr>
      <w:r w:rsidDel="00000000" w:rsidR="00000000" w:rsidRPr="00000000">
        <w:rPr>
          <w:rtl w:val="0"/>
        </w:rPr>
        <w:t xml:space="preserve">This document has no normative reference.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hw5re93zqy4o" w:id="12"/>
      <w:bookmarkEnd w:id="12"/>
      <w:r w:rsidDel="00000000" w:rsidR="00000000" w:rsidRPr="00000000">
        <w:rPr>
          <w:rtl w:val="0"/>
        </w:rPr>
        <w:t xml:space="preserve">3. Terms and </w:t>
      </w:r>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document uses the following terms as the shortcut for more complete wording provided as the definition. When the term appears within this document, it should be read as being replaced by the term.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3.1 </w:t>
      </w:r>
    </w:p>
    <w:p w:rsidR="00000000" w:rsidDel="00000000" w:rsidP="00000000" w:rsidRDefault="00000000" w:rsidRPr="00000000" w14:paraId="0000005C">
      <w:pPr>
        <w:rPr>
          <w:b w:val="1"/>
        </w:rPr>
      </w:pPr>
      <w:r w:rsidDel="00000000" w:rsidR="00000000" w:rsidRPr="00000000">
        <w:rPr>
          <w:b w:val="1"/>
          <w:rtl w:val="0"/>
        </w:rPr>
        <w:t xml:space="preserve">term</w:t>
      </w:r>
    </w:p>
    <w:p w:rsidR="00000000" w:rsidDel="00000000" w:rsidP="00000000" w:rsidRDefault="00000000" w:rsidRPr="00000000" w14:paraId="0000005D">
      <w:pPr>
        <w:rPr/>
      </w:pPr>
      <w:r w:rsidDel="00000000" w:rsidR="00000000" w:rsidRPr="00000000">
        <w:rPr>
          <w:rtl w:val="0"/>
        </w:rPr>
        <w:t xml:space="preserve">shortcut of the definition</w:t>
      </w:r>
    </w:p>
    <w:p w:rsidR="00000000" w:rsidDel="00000000" w:rsidP="00000000" w:rsidRDefault="00000000" w:rsidRPr="00000000" w14:paraId="0000005E">
      <w:pPr>
        <w:pStyle w:val="Heading1"/>
        <w:rPr/>
      </w:pPr>
      <w:bookmarkStart w:colFirst="0" w:colLast="0" w:name="_94rx0gilt6ii" w:id="13"/>
      <w:bookmarkEnd w:id="13"/>
      <w:r w:rsidDel="00000000" w:rsidR="00000000" w:rsidRPr="00000000">
        <w:rPr>
          <w:rtl w:val="0"/>
        </w:rPr>
        <w:t xml:space="preserve">4. Abbreviations and symbols</w:t>
      </w:r>
    </w:p>
    <w:p w:rsidR="00000000" w:rsidDel="00000000" w:rsidP="00000000" w:rsidRDefault="00000000" w:rsidRPr="00000000" w14:paraId="0000005F">
      <w:pPr>
        <w:rPr/>
      </w:pPr>
      <w:r w:rsidDel="00000000" w:rsidR="00000000" w:rsidRPr="00000000">
        <w:rPr>
          <w:rtl w:val="0"/>
        </w:rPr>
        <w:t xml:space="preserve">In this document, the following abbreviations and symbols are used.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BGIN</w:t>
        <w:tab/>
        <w:t xml:space="preserve">Blockchain Governance Initiative Network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NOTE: All the abbreviations SHALL appear in this clause.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rectvz5nqq1g" w:id="14"/>
      <w:bookmarkEnd w:id="14"/>
      <w:r w:rsidDel="00000000" w:rsidR="00000000" w:rsidRPr="00000000">
        <w:rPr>
          <w:rtl w:val="0"/>
        </w:rPr>
        <w:t xml:space="preserve">5. Models of cryptoasset custody system</w:t>
      </w:r>
    </w:p>
    <w:p w:rsidR="00000000" w:rsidDel="00000000" w:rsidP="00000000" w:rsidRDefault="00000000" w:rsidRPr="00000000" w14:paraId="00000066">
      <w:pPr>
        <w:pStyle w:val="Heading2"/>
        <w:rPr/>
      </w:pPr>
      <w:bookmarkStart w:colFirst="0" w:colLast="0" w:name="_1ddzni1erlk9" w:id="15"/>
      <w:bookmarkEnd w:id="15"/>
      <w:r w:rsidDel="00000000" w:rsidR="00000000" w:rsidRPr="00000000">
        <w:rPr>
          <w:rtl w:val="0"/>
        </w:rPr>
        <w:t xml:space="preserve">5.1 Reference </w:t>
      </w:r>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z4mk1bgoy1xt" w:id="16"/>
      <w:bookmarkEnd w:id="16"/>
      <w:r w:rsidDel="00000000" w:rsidR="00000000" w:rsidRPr="00000000">
        <w:rPr>
          <w:rtl w:val="0"/>
        </w:rPr>
        <w:t xml:space="preserve">5.2 Information assets and cryptographic keys</w:t>
      </w:r>
    </w:p>
    <w:p w:rsidR="00000000" w:rsidDel="00000000" w:rsidP="00000000" w:rsidRDefault="00000000" w:rsidRPr="00000000" w14:paraId="00000069">
      <w:pPr>
        <w:pStyle w:val="Heading3"/>
        <w:rPr/>
      </w:pPr>
      <w:bookmarkStart w:colFirst="0" w:colLast="0" w:name="_c6uylt3craj4" w:id="17"/>
      <w:bookmarkEnd w:id="17"/>
      <w:r w:rsidDel="00000000" w:rsidR="00000000" w:rsidRPr="00000000">
        <w:rPr>
          <w:rtl w:val="0"/>
        </w:rPr>
        <w:t xml:space="preserve">5.2.1 List of Information assets </w:t>
      </w:r>
    </w:p>
    <w:p w:rsidR="00000000" w:rsidDel="00000000" w:rsidP="00000000" w:rsidRDefault="00000000" w:rsidRPr="00000000" w14:paraId="0000006A">
      <w:pPr>
        <w:pStyle w:val="Heading3"/>
        <w:rPr/>
      </w:pPr>
      <w:bookmarkStart w:colFirst="0" w:colLast="0" w:name="_uu6lmn3tnlnq" w:id="18"/>
      <w:bookmarkEnd w:id="18"/>
      <w:r w:rsidDel="00000000" w:rsidR="00000000" w:rsidRPr="00000000">
        <w:rPr>
          <w:rtl w:val="0"/>
        </w:rPr>
        <w:t xml:space="preserve">5.2.2 Key Lifecycle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mndgom9hzlu2" w:id="19"/>
      <w:bookmarkEnd w:id="19"/>
      <w:r w:rsidDel="00000000" w:rsidR="00000000" w:rsidRPr="00000000">
        <w:rPr>
          <w:rtl w:val="0"/>
        </w:rPr>
        <w:t xml:space="preserve">6. Incident response </w:t>
      </w:r>
    </w:p>
    <w:p w:rsidR="00000000" w:rsidDel="00000000" w:rsidP="00000000" w:rsidRDefault="00000000" w:rsidRPr="00000000" w14:paraId="0000006D">
      <w:pPr>
        <w:pStyle w:val="Heading2"/>
        <w:rPr/>
      </w:pPr>
      <w:bookmarkStart w:colFirst="0" w:colLast="0" w:name="_jfj97ljvq2on" w:id="20"/>
      <w:bookmarkEnd w:id="20"/>
      <w:r w:rsidDel="00000000" w:rsidR="00000000" w:rsidRPr="00000000">
        <w:rPr>
          <w:rtl w:val="0"/>
        </w:rPr>
        <w:t xml:space="preserve">6.1 Responsible entities and framework</w:t>
      </w:r>
    </w:p>
    <w:p w:rsidR="00000000" w:rsidDel="00000000" w:rsidP="00000000" w:rsidRDefault="00000000" w:rsidRPr="00000000" w14:paraId="0000006E">
      <w:pPr>
        <w:pStyle w:val="Heading2"/>
        <w:rPr/>
      </w:pPr>
      <w:bookmarkStart w:colFirst="0" w:colLast="0" w:name="_mztgwx6b1907" w:id="21"/>
      <w:bookmarkEnd w:id="21"/>
      <w:r w:rsidDel="00000000" w:rsidR="00000000" w:rsidRPr="00000000">
        <w:rPr>
          <w:rtl w:val="0"/>
        </w:rPr>
        <w:t xml:space="preserve">6.2 Process</w:t>
      </w:r>
    </w:p>
    <w:p w:rsidR="00000000" w:rsidDel="00000000" w:rsidP="00000000" w:rsidRDefault="00000000" w:rsidRPr="00000000" w14:paraId="0000006F">
      <w:pPr>
        <w:pStyle w:val="Heading2"/>
        <w:rPr/>
      </w:pPr>
      <w:bookmarkStart w:colFirst="0" w:colLast="0" w:name="_u0td2v4t0r7h" w:id="22"/>
      <w:bookmarkEnd w:id="22"/>
      <w:r w:rsidDel="00000000" w:rsidR="00000000" w:rsidRPr="00000000">
        <w:rPr>
          <w:rtl w:val="0"/>
        </w:rPr>
        <w:t xml:space="preserve">6.3 Tracing the stolen cryptoassets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7mid4teqa8yx" w:id="23"/>
      <w:bookmarkEnd w:id="23"/>
      <w:r w:rsidDel="00000000" w:rsidR="00000000" w:rsidRPr="00000000">
        <w:rPr>
          <w:rtl w:val="0"/>
        </w:rPr>
        <w:t xml:space="preserve">7. Identity management</w:t>
      </w:r>
    </w:p>
    <w:p w:rsidR="00000000" w:rsidDel="00000000" w:rsidP="00000000" w:rsidRDefault="00000000" w:rsidRPr="00000000" w14:paraId="00000072">
      <w:pPr>
        <w:pStyle w:val="Heading2"/>
        <w:rPr/>
      </w:pPr>
      <w:bookmarkStart w:colFirst="0" w:colLast="0" w:name="_47q2zrjhvwwf" w:id="24"/>
      <w:bookmarkEnd w:id="24"/>
      <w:r w:rsidDel="00000000" w:rsidR="00000000" w:rsidRPr="00000000">
        <w:rPr>
          <w:rtl w:val="0"/>
        </w:rPr>
        <w:t xml:space="preserve">7.1. AML requirements</w:t>
      </w:r>
    </w:p>
    <w:p w:rsidR="00000000" w:rsidDel="00000000" w:rsidP="00000000" w:rsidRDefault="00000000" w:rsidRPr="00000000" w14:paraId="00000073">
      <w:pPr>
        <w:pStyle w:val="Heading2"/>
        <w:rPr/>
      </w:pPr>
      <w:bookmarkStart w:colFirst="0" w:colLast="0" w:name="_kfnvc1f622my" w:id="25"/>
      <w:bookmarkEnd w:id="25"/>
      <w:r w:rsidDel="00000000" w:rsidR="00000000" w:rsidRPr="00000000">
        <w:rPr>
          <w:rtl w:val="0"/>
        </w:rPr>
        <w:t xml:space="preserve">7.2. Privacy enhancing mechanisms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i0aygael3uc4" w:id="26"/>
      <w:bookmarkEnd w:id="26"/>
      <w:r w:rsidDel="00000000" w:rsidR="00000000" w:rsidRPr="00000000">
        <w:rPr>
          <w:rtl w:val="0"/>
        </w:rPr>
        <w:t xml:space="preserve">8. Security considerations</w:t>
      </w:r>
    </w:p>
    <w:p w:rsidR="00000000" w:rsidDel="00000000" w:rsidP="00000000" w:rsidRDefault="00000000" w:rsidRPr="00000000" w14:paraId="00000076">
      <w:pPr>
        <w:rPr/>
      </w:pPr>
      <w:r w:rsidDel="00000000" w:rsidR="00000000" w:rsidRPr="00000000">
        <w:rPr>
          <w:rtl w:val="0"/>
        </w:rPr>
        <w:t xml:space="preserve">This document has no security considerations.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wtu5eykzl62t" w:id="27"/>
      <w:bookmarkEnd w:id="27"/>
      <w:r w:rsidDel="00000000" w:rsidR="00000000" w:rsidRPr="00000000">
        <w:rPr>
          <w:rtl w:val="0"/>
        </w:rPr>
        <w:t xml:space="preserve">9. Privacy considerations</w:t>
      </w:r>
    </w:p>
    <w:p w:rsidR="00000000" w:rsidDel="00000000" w:rsidP="00000000" w:rsidRDefault="00000000" w:rsidRPr="00000000" w14:paraId="00000079">
      <w:pPr>
        <w:rPr/>
      </w:pPr>
      <w:r w:rsidDel="00000000" w:rsidR="00000000" w:rsidRPr="00000000">
        <w:rPr>
          <w:rtl w:val="0"/>
        </w:rPr>
        <w:t xml:space="preserve">Acknowledgement section contains PII of those people. Editors SHALL make sure to obtain the consent of the people to be included. Sometimes, a contributor MAY want to remain pseudonymous and just appear as an initial etc.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9c54v8y2fg6j" w:id="28"/>
      <w:bookmarkEnd w:id="28"/>
      <w:r w:rsidDel="00000000" w:rsidR="00000000" w:rsidRPr="00000000">
        <w:rPr>
          <w:rtl w:val="0"/>
        </w:rPr>
        <w:t xml:space="preserve">10. Regulatory considerations</w:t>
      </w:r>
    </w:p>
    <w:p w:rsidR="00000000" w:rsidDel="00000000" w:rsidP="00000000" w:rsidRDefault="00000000" w:rsidRPr="00000000" w14:paraId="0000007C">
      <w:pPr>
        <w:pStyle w:val="Heading1"/>
        <w:rPr/>
      </w:pPr>
      <w:bookmarkStart w:colFirst="0" w:colLast="0" w:name="_1mzntpvl6vsl" w:id="29"/>
      <w:bookmarkEnd w:id="29"/>
      <w:r w:rsidDel="00000000" w:rsidR="00000000" w:rsidRPr="00000000">
        <w:rPr>
          <w:rtl w:val="0"/>
        </w:rPr>
        <w:t xml:space="preserve">11. Informative reference</w:t>
      </w:r>
    </w:p>
    <w:p w:rsidR="00000000" w:rsidDel="00000000" w:rsidP="00000000" w:rsidRDefault="00000000" w:rsidRPr="00000000" w14:paraId="0000007D">
      <w:pPr>
        <w:rPr/>
      </w:pPr>
      <w:r w:rsidDel="00000000" w:rsidR="00000000" w:rsidRPr="00000000">
        <w:rPr>
          <w:rtl w:val="0"/>
        </w:rPr>
        <w:t xml:space="preserve">This document has no informative reference. </w:t>
      </w:r>
    </w:p>
    <w:p w:rsidR="00000000" w:rsidDel="00000000" w:rsidP="00000000" w:rsidRDefault="00000000" w:rsidRPr="00000000" w14:paraId="0000007E">
      <w:pPr>
        <w:pStyle w:val="Heading1"/>
        <w:jc w:val="left"/>
        <w:rPr/>
        <w:sectPr>
          <w:type w:val="nextPage"/>
          <w:pgSz w:h="15840" w:w="12240" w:orient="portrait"/>
          <w:pgMar w:bottom="1440" w:top="1440" w:left="1440" w:right="1440" w:header="720" w:footer="720"/>
        </w:sectPr>
      </w:pPr>
      <w:bookmarkStart w:colFirst="0" w:colLast="0" w:name="_ltij51lrrzk8" w:id="30"/>
      <w:bookmarkEnd w:id="30"/>
      <w:r w:rsidDel="00000000" w:rsidR="00000000" w:rsidRPr="00000000">
        <w:rPr>
          <w:rtl w:val="0"/>
        </w:rPr>
      </w:r>
    </w:p>
    <w:p w:rsidR="00000000" w:rsidDel="00000000" w:rsidP="00000000" w:rsidRDefault="00000000" w:rsidRPr="00000000" w14:paraId="0000007F">
      <w:pPr>
        <w:pStyle w:val="Heading1"/>
        <w:jc w:val="center"/>
        <w:rPr/>
      </w:pPr>
      <w:bookmarkStart w:colFirst="0" w:colLast="0" w:name="_yb83ibahglw7" w:id="31"/>
      <w:bookmarkEnd w:id="31"/>
      <w:r w:rsidDel="00000000" w:rsidR="00000000" w:rsidRPr="00000000">
        <w:rPr>
          <w:rtl w:val="0"/>
        </w:rPr>
        <w:t xml:space="preserve">Appendix A – Acknowledgement</w:t>
      </w:r>
    </w:p>
    <w:p w:rsidR="00000000" w:rsidDel="00000000" w:rsidP="00000000" w:rsidRDefault="00000000" w:rsidRPr="00000000" w14:paraId="00000080">
      <w:pPr>
        <w:jc w:val="center"/>
        <w:rPr/>
      </w:pPr>
      <w:r w:rsidDel="00000000" w:rsidR="00000000" w:rsidRPr="00000000">
        <w:rPr>
          <w:rtl w:val="0"/>
        </w:rPr>
        <w:t xml:space="preserve">(Informative)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5m8h2u463cbi" w:id="32"/>
      <w:bookmarkEnd w:id="32"/>
      <w:r w:rsidDel="00000000" w:rsidR="00000000" w:rsidRPr="00000000">
        <w:rPr>
          <w:rtl w:val="0"/>
        </w:rPr>
        <w:t xml:space="preserve">A.1 Editors and Co-editors</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Yuji Suga (Internet Initiative Japan)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myj72dkh1kz6" w:id="33"/>
      <w:bookmarkEnd w:id="33"/>
      <w:r w:rsidDel="00000000" w:rsidR="00000000" w:rsidRPr="00000000">
        <w:rPr>
          <w:rtl w:val="0"/>
        </w:rPr>
        <w:t xml:space="preserve">A.2 Contributors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160" w:before="300" w:line="264" w:lineRule="auto"/>
      <w:jc w:val="right"/>
    </w:pPr>
    <w:rPr>
      <w:b w:val="1"/>
      <w:color w:val="0b3c5d"/>
      <w:sz w:val="54"/>
      <w:szCs w:val="54"/>
    </w:rPr>
  </w:style>
  <w:style w:type="paragraph" w:styleId="Subtitle">
    <w:name w:val="Subtitle"/>
    <w:basedOn w:val="Normal"/>
    <w:next w:val="Normal"/>
    <w:pPr>
      <w:keepNext w:val="1"/>
      <w:keepLines w:val="1"/>
      <w:shd w:fill="ffffff" w:val="clear"/>
      <w:spacing w:after="160" w:before="300" w:line="264" w:lineRule="auto"/>
      <w:jc w:val="right"/>
    </w:pPr>
    <w:rPr>
      <w:i w:val="1"/>
      <w:color w:val="45444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