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(Draft)</w:t>
      </w:r>
    </w:p>
    <w:p w:rsidR="00000000" w:rsidDel="00000000" w:rsidP="00000000" w:rsidRDefault="00000000" w:rsidRPr="00000000" w14:paraId="00000002">
      <w:pPr>
        <w:pStyle w:val="Title"/>
        <w:shd w:fill="ffffff" w:val="clear"/>
        <w:spacing w:after="160" w:lineRule="auto"/>
        <w:jc w:val="right"/>
        <w:rPr/>
      </w:pPr>
      <w:bookmarkStart w:colFirst="0" w:colLast="0" w:name="_ec0obyht1vy9" w:id="0"/>
      <w:bookmarkEnd w:id="0"/>
      <w:r w:rsidDel="00000000" w:rsidR="00000000" w:rsidRPr="00000000">
        <w:rPr/>
        <w:drawing>
          <wp:inline distB="114300" distT="114300" distL="114300" distR="114300">
            <wp:extent cx="5943600" cy="1270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270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shd w:fill="ffffff" w:val="clear"/>
        <w:spacing w:after="160" w:before="300" w:line="264" w:lineRule="auto"/>
        <w:jc w:val="right"/>
        <w:rPr/>
      </w:pPr>
      <w:bookmarkStart w:colFirst="0" w:colLast="0" w:name="_bh83bxz5363p" w:id="1"/>
      <w:bookmarkEnd w:id="1"/>
      <w:r w:rsidDel="00000000" w:rsidR="00000000" w:rsidRPr="00000000">
        <w:rPr>
          <w:rtl w:val="0"/>
        </w:rPr>
        <w:t xml:space="preserve">Key management of decentralized custody</w:t>
      </w:r>
    </w:p>
    <w:p w:rsidR="00000000" w:rsidDel="00000000" w:rsidP="00000000" w:rsidRDefault="00000000" w:rsidRPr="00000000" w14:paraId="00000004">
      <w:pPr>
        <w:pStyle w:val="Title"/>
        <w:shd w:fill="ffffff" w:val="clear"/>
        <w:spacing w:after="160" w:lineRule="auto"/>
        <w:jc w:val="right"/>
        <w:rPr>
          <w:i w:val="1"/>
          <w:color w:val="454441"/>
          <w:sz w:val="36"/>
          <w:szCs w:val="36"/>
        </w:rPr>
      </w:pPr>
      <w:bookmarkStart w:colFirst="0" w:colLast="0" w:name="_7tk7mo6e6lcc" w:id="2"/>
      <w:bookmarkEnd w:id="2"/>
      <w:r w:rsidDel="00000000" w:rsidR="00000000" w:rsidRPr="00000000">
        <w:rPr>
          <w:i w:val="1"/>
          <w:color w:val="454441"/>
          <w:sz w:val="36"/>
          <w:szCs w:val="36"/>
        </w:rPr>
        <w:drawing>
          <wp:inline distB="114300" distT="114300" distL="114300" distR="114300">
            <wp:extent cx="5943600" cy="762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762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Title"/>
        <w:shd w:fill="ffffff" w:val="clear"/>
        <w:spacing w:after="160" w:lineRule="auto"/>
        <w:jc w:val="right"/>
        <w:rPr>
          <w:color w:val="454441"/>
          <w:sz w:val="24"/>
          <w:szCs w:val="24"/>
        </w:rPr>
      </w:pPr>
      <w:bookmarkStart w:colFirst="0" w:colLast="0" w:name="_7tk7mo6e6lcc" w:id="2"/>
      <w:bookmarkEnd w:id="2"/>
      <w:r w:rsidDel="00000000" w:rsidR="00000000" w:rsidRPr="00000000">
        <w:rPr>
          <w:rtl w:val="0"/>
        </w:rPr>
      </w:r>
    </w:p>
    <w:p w:rsidR="00000000" w:rsidDel="00000000" w:rsidP="00000000" w:rsidRDefault="00000000" w:rsidRPr="00000000" w14:paraId="00000006">
      <w:pPr>
        <w:pStyle w:val="Title"/>
        <w:shd w:fill="ffffff" w:val="clear"/>
        <w:spacing w:after="160" w:lineRule="auto"/>
        <w:jc w:val="right"/>
        <w:rPr>
          <w:color w:val="454441"/>
          <w:sz w:val="24"/>
          <w:szCs w:val="24"/>
        </w:rPr>
      </w:pPr>
      <w:bookmarkStart w:colFirst="0" w:colLast="0" w:name="_alb4hs9s9aqi" w:id="3"/>
      <w:bookmarkEnd w:id="3"/>
      <w:r w:rsidDel="00000000" w:rsidR="00000000" w:rsidRPr="00000000">
        <w:rPr>
          <w:rtl w:val="0"/>
        </w:rPr>
      </w:r>
    </w:p>
    <w:p w:rsidR="00000000" w:rsidDel="00000000" w:rsidP="00000000" w:rsidRDefault="00000000" w:rsidRPr="00000000" w14:paraId="00000007">
      <w:pPr>
        <w:pStyle w:val="Title"/>
        <w:rPr/>
      </w:pPr>
      <w:bookmarkStart w:colFirst="0" w:colLast="0" w:name="_rqlzjnk2njq1" w:id="4"/>
      <w:bookmarkEnd w:id="4"/>
      <w:r w:rsidDel="00000000" w:rsidR="00000000" w:rsidRPr="00000000">
        <w:rPr>
          <w:rtl w:val="0"/>
        </w:rPr>
      </w:r>
    </w:p>
    <w:p w:rsidR="00000000" w:rsidDel="00000000" w:rsidP="00000000" w:rsidRDefault="00000000" w:rsidRPr="00000000" w14:paraId="00000008">
      <w:pPr>
        <w:pStyle w:val="Heading1"/>
        <w:rPr/>
        <w:sectPr>
          <w:footerReference r:id="rId8" w:type="default"/>
          <w:pgSz w:h="15840" w:w="12240" w:orient="portrait"/>
          <w:pgMar w:bottom="1440" w:top="1440" w:left="1440" w:right="1440" w:header="720" w:footer="720"/>
          <w:pgNumType w:start="1"/>
        </w:sectPr>
      </w:pPr>
      <w:bookmarkStart w:colFirst="0" w:colLast="0" w:name="_69llvtm28bbb" w:id="5"/>
      <w:bookmarkEnd w:id="5"/>
      <w:r w:rsidDel="00000000" w:rsidR="00000000" w:rsidRPr="00000000">
        <w:rPr>
          <w:rtl w:val="0"/>
        </w:rPr>
      </w:r>
    </w:p>
    <w:p w:rsidR="00000000" w:rsidDel="00000000" w:rsidP="00000000" w:rsidRDefault="00000000" w:rsidRPr="00000000" w14:paraId="00000009">
      <w:pPr>
        <w:pStyle w:val="Heading1"/>
        <w:rPr/>
      </w:pPr>
      <w:bookmarkStart w:colFirst="0" w:colLast="0" w:name="_1je30v6slvx" w:id="6"/>
      <w:bookmarkEnd w:id="6"/>
      <w:r w:rsidDel="00000000" w:rsidR="00000000" w:rsidRPr="00000000">
        <w:rPr>
          <w:rtl w:val="0"/>
        </w:rPr>
        <w:t xml:space="preserve">Introduction</w:t>
      </w:r>
    </w:p>
    <w:p w:rsidR="00000000" w:rsidDel="00000000" w:rsidP="00000000" w:rsidRDefault="00000000" w:rsidRPr="00000000" w14:paraId="0000000A">
      <w:pPr>
        <w:rPr/>
      </w:pPr>
      <w:r w:rsidDel="00000000" w:rsidR="00000000" w:rsidRPr="00000000">
        <w:rPr>
          <w:rtl w:val="0"/>
        </w:rPr>
        <w:t xml:space="preserve">This document explains </w:t>
      </w:r>
    </w:p>
    <w:p w:rsidR="00000000" w:rsidDel="00000000" w:rsidP="00000000" w:rsidRDefault="00000000" w:rsidRPr="00000000" w14:paraId="0000000B">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 to be provided by Governance WG. </w:t>
            </w:r>
          </w:p>
        </w:tc>
      </w:tr>
    </w:tbl>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sectPr>
          <w:type w:val="nextPage"/>
          <w:pgSz w:h="15840" w:w="12240" w:orient="portrait"/>
          <w:pgMar w:bottom="1440" w:top="1440" w:left="1440" w:right="1440" w:header="720" w:footer="720"/>
        </w:sectPr>
      </w:pPr>
      <w:bookmarkStart w:colFirst="0" w:colLast="0" w:name="_dm9460g2fnaz" w:id="7"/>
      <w:bookmarkEnd w:id="7"/>
      <w:r w:rsidDel="00000000" w:rsidR="00000000" w:rsidRPr="00000000">
        <w:rPr>
          <w:rtl w:val="0"/>
        </w:rPr>
      </w:r>
    </w:p>
    <w:p w:rsidR="00000000" w:rsidDel="00000000" w:rsidP="00000000" w:rsidRDefault="00000000" w:rsidRPr="00000000" w14:paraId="00000010">
      <w:pPr>
        <w:pStyle w:val="Heading1"/>
        <w:rPr/>
      </w:pPr>
      <w:bookmarkStart w:colFirst="0" w:colLast="0" w:name="_449nw28pn5sf" w:id="8"/>
      <w:bookmarkEnd w:id="8"/>
      <w:r w:rsidDel="00000000" w:rsidR="00000000" w:rsidRPr="00000000">
        <w:rPr>
          <w:rtl w:val="0"/>
        </w:rPr>
        <w:t xml:space="preserve">Table of contents</w:t>
      </w:r>
    </w:p>
    <w:p w:rsidR="00000000" w:rsidDel="00000000" w:rsidP="00000000" w:rsidRDefault="00000000" w:rsidRPr="00000000" w14:paraId="0000001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je30v6slv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_1je30v6slvx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49nw28pn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_449nw28pn5sf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ck0xj18f0a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Scope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_wck0xj18f0a1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0l7gypjir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Normative reference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_k0l7gypjirp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w5re93zqy4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Terms and definitions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_hw5re93zqy4o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4rx0gilt6i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Abbreviations and symbols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_94rx0gilt6ii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ectvz5nqq1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Models of cryptoasset custody system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_rectvz5nqq1g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ddzni1erlk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Definition and types of decentralized custody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_1ddzni1erlk9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720" w:firstLine="0"/>
            <w:rPr/>
          </w:pPr>
          <w:hyperlink w:anchor="_pn1zqdvq613w">
            <w:r w:rsidDel="00000000" w:rsidR="00000000" w:rsidRPr="00000000">
              <w:rPr>
                <w:rtl w:val="0"/>
              </w:rPr>
              <w:t xml:space="preserve">5.1.1. Definition of decentralized custody</w:t>
            </w:r>
          </w:hyperlink>
          <w:r w:rsidDel="00000000" w:rsidR="00000000" w:rsidRPr="00000000">
            <w:rPr>
              <w:rtl w:val="0"/>
            </w:rPr>
            <w:tab/>
          </w:r>
          <w:r w:rsidDel="00000000" w:rsidR="00000000" w:rsidRPr="00000000">
            <w:fldChar w:fldCharType="begin"/>
            <w:instrText xml:space="preserve"> PAGEREF _pn1zqdvq613w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720" w:firstLine="0"/>
            <w:rPr/>
          </w:pPr>
          <w:hyperlink w:anchor="_ckv6597c53cr">
            <w:r w:rsidDel="00000000" w:rsidR="00000000" w:rsidRPr="00000000">
              <w:rPr>
                <w:rtl w:val="0"/>
              </w:rPr>
              <w:t xml:space="preserve">5.1.2. Self-custody</w:t>
            </w:r>
          </w:hyperlink>
          <w:r w:rsidDel="00000000" w:rsidR="00000000" w:rsidRPr="00000000">
            <w:rPr>
              <w:rtl w:val="0"/>
            </w:rPr>
            <w:tab/>
          </w:r>
          <w:r w:rsidDel="00000000" w:rsidR="00000000" w:rsidRPr="00000000">
            <w:fldChar w:fldCharType="begin"/>
            <w:instrText xml:space="preserve"> PAGEREF _ckv6597c53cr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rPr/>
          </w:pPr>
          <w:hyperlink w:anchor="_nubhvscdopj6">
            <w:r w:rsidDel="00000000" w:rsidR="00000000" w:rsidRPr="00000000">
              <w:rPr>
                <w:rtl w:val="0"/>
              </w:rPr>
              <w:t xml:space="preserve">5.1.3. Self-custody multi-signature</w:t>
            </w:r>
          </w:hyperlink>
          <w:r w:rsidDel="00000000" w:rsidR="00000000" w:rsidRPr="00000000">
            <w:rPr>
              <w:rtl w:val="0"/>
            </w:rPr>
            <w:tab/>
          </w:r>
          <w:r w:rsidDel="00000000" w:rsidR="00000000" w:rsidRPr="00000000">
            <w:fldChar w:fldCharType="begin"/>
            <w:instrText xml:space="preserve"> PAGEREF _nubhvscdopj6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rPr/>
          </w:pPr>
          <w:hyperlink w:anchor="_e0qwy48c6da">
            <w:r w:rsidDel="00000000" w:rsidR="00000000" w:rsidRPr="00000000">
              <w:rPr>
                <w:rtl w:val="0"/>
              </w:rPr>
              <w:t xml:space="preserve">5.1.4. Smart contract custody</w:t>
            </w:r>
          </w:hyperlink>
          <w:r w:rsidDel="00000000" w:rsidR="00000000" w:rsidRPr="00000000">
            <w:rPr>
              <w:rtl w:val="0"/>
            </w:rPr>
            <w:tab/>
          </w:r>
          <w:r w:rsidDel="00000000" w:rsidR="00000000" w:rsidRPr="00000000">
            <w:fldChar w:fldCharType="begin"/>
            <w:instrText xml:space="preserve"> PAGEREF _e0qwy48c6da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pPr>
          <w:hyperlink w:anchor="_85sd0dgzfq46">
            <w:r w:rsidDel="00000000" w:rsidR="00000000" w:rsidRPr="00000000">
              <w:rPr>
                <w:rtl w:val="0"/>
              </w:rPr>
              <w:t xml:space="preserve">5.1.5. Decentralized network custodian</w:t>
            </w:r>
          </w:hyperlink>
          <w:r w:rsidDel="00000000" w:rsidR="00000000" w:rsidRPr="00000000">
            <w:rPr>
              <w:rtl w:val="0"/>
            </w:rPr>
            <w:tab/>
          </w:r>
          <w:r w:rsidDel="00000000" w:rsidR="00000000" w:rsidRPr="00000000">
            <w:fldChar w:fldCharType="begin"/>
            <w:instrText xml:space="preserve"> PAGEREF _85sd0dgzfq46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pPr>
          <w:hyperlink w:anchor="_c8p7izjkudb">
            <w:r w:rsidDel="00000000" w:rsidR="00000000" w:rsidRPr="00000000">
              <w:rPr>
                <w:rtl w:val="0"/>
              </w:rPr>
              <w:t xml:space="preserve">5.2. Reference Architecture</w:t>
            </w:r>
          </w:hyperlink>
          <w:r w:rsidDel="00000000" w:rsidR="00000000" w:rsidRPr="00000000">
            <w:rPr>
              <w:rtl w:val="0"/>
            </w:rPr>
            <w:tab/>
          </w:r>
          <w:r w:rsidDel="00000000" w:rsidR="00000000" w:rsidRPr="00000000">
            <w:fldChar w:fldCharType="begin"/>
            <w:instrText xml:space="preserve"> PAGEREF _c8p7izjkudb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4mk1bgoy1x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Information assets and cryptographic keys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_z4mk1bgoy1xt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6uylt3craj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5.2.1 List of Information assets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_c6uylt3craj4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u6lmn3tnln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5.2.2 Key Lifecycle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_uu6lmn3tnlnq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ndgom9hzlu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Incident response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_mndgom9hzlu2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fj97ljvq2o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Responsible entities and framework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_jfj97ljvq2on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ztgwx6b190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Process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_mztgwx6b1907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0td2v4t0r7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 Tracing the stolen cryptoassets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_u0td2v4t0r7h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mid4teqa8y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Identity management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_7mid4teqa8yx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7q2zrjhvww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AML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_47q2zrjhvwwf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fnvc1f622m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Privacy enhancing mechanisms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_kfnvc1f622my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0aygael3uc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Security considerations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_i0aygael3uc4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tu5eykzl62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Privacy considerations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_wtu5eykzl62t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c54v8y2fg6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Regulatory considerations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_9c54v8y2fg6j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mzntpvl6vs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Informative reference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_1mzntpvl6vsl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b83ibahglw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A – Acknowledgement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_yb83ibahglw7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m8h2u463cb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A.1 Editors and Co-editors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_5m8h2u463cbi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yj72dkh1kz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A.2 Contributors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_myj72dkh1kz6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pStyle w:val="Heading1"/>
        <w:rPr/>
        <w:sectPr>
          <w:type w:val="nextPage"/>
          <w:pgSz w:h="15840" w:w="12240" w:orient="portrait"/>
          <w:pgMar w:bottom="1440" w:top="1440" w:left="1440" w:right="1440" w:header="720" w:footer="720"/>
        </w:sectPr>
      </w:pPr>
      <w:bookmarkStart w:colFirst="0" w:colLast="0" w:name="_38fy1y1lhz" w:id="9"/>
      <w:bookmarkEnd w:id="9"/>
      <w:r w:rsidDel="00000000" w:rsidR="00000000" w:rsidRPr="00000000">
        <w:rPr>
          <w:rtl w:val="0"/>
        </w:rPr>
      </w:r>
    </w:p>
    <w:p w:rsidR="00000000" w:rsidDel="00000000" w:rsidP="00000000" w:rsidRDefault="00000000" w:rsidRPr="00000000" w14:paraId="00000032">
      <w:pPr>
        <w:pStyle w:val="Heading1"/>
        <w:rPr/>
      </w:pPr>
      <w:bookmarkStart w:colFirst="0" w:colLast="0" w:name="_wck0xj18f0a1" w:id="10"/>
      <w:bookmarkEnd w:id="10"/>
      <w:r w:rsidDel="00000000" w:rsidR="00000000" w:rsidRPr="00000000">
        <w:rPr>
          <w:rtl w:val="0"/>
        </w:rPr>
        <w:t xml:space="preserve">1. Scope</w:t>
      </w:r>
    </w:p>
    <w:p w:rsidR="00000000" w:rsidDel="00000000" w:rsidP="00000000" w:rsidRDefault="00000000" w:rsidRPr="00000000" w14:paraId="00000033">
      <w:pPr>
        <w:spacing w:line="240" w:lineRule="auto"/>
        <w:rPr>
          <w:sz w:val="21"/>
          <w:szCs w:val="21"/>
          <w:highlight w:val="white"/>
        </w:rPr>
      </w:pPr>
      <w:r w:rsidDel="00000000" w:rsidR="00000000" w:rsidRPr="00000000">
        <w:rPr>
          <w:sz w:val="21"/>
          <w:szCs w:val="21"/>
          <w:shd w:fill="fffdf5" w:val="clear"/>
          <w:rtl w:val="0"/>
        </w:rPr>
        <w:t xml:space="preserve">  </w:t>
      </w:r>
      <w:r w:rsidDel="00000000" w:rsidR="00000000" w:rsidRPr="00000000">
        <w:rPr>
          <w:sz w:val="21"/>
          <w:szCs w:val="21"/>
          <w:highlight w:val="white"/>
          <w:rtl w:val="0"/>
        </w:rPr>
        <w:t xml:space="preserve">“Decentralized key custody” is Aa service provided bydescribed is a decentralized provider or a protocol that operates functionally similarly to a centralized key custodian, yet is never in control of the keysfunds, and thus is not a custodian in the conventional sense of the word.</w:t>
      </w:r>
    </w:p>
    <w:p w:rsidR="00000000" w:rsidDel="00000000" w:rsidP="00000000" w:rsidRDefault="00000000" w:rsidRPr="00000000" w14:paraId="00000034">
      <w:pPr>
        <w:rPr>
          <w:sz w:val="21"/>
          <w:szCs w:val="21"/>
          <w:highlight w:val="white"/>
        </w:rPr>
      </w:pPr>
      <w:r w:rsidDel="00000000" w:rsidR="00000000" w:rsidRPr="00000000">
        <w:rPr>
          <w:rtl w:val="0"/>
        </w:rPr>
      </w:r>
    </w:p>
    <w:p w:rsidR="00000000" w:rsidDel="00000000" w:rsidP="00000000" w:rsidRDefault="00000000" w:rsidRPr="00000000" w14:paraId="00000035">
      <w:pPr>
        <w:rPr>
          <w:u w:val="single"/>
        </w:rPr>
      </w:pPr>
      <w:r w:rsidDel="00000000" w:rsidR="00000000" w:rsidRPr="00000000">
        <w:rPr>
          <w:sz w:val="21"/>
          <w:szCs w:val="21"/>
          <w:highlight w:val="white"/>
          <w:rtl w:val="0"/>
        </w:rPr>
        <w:t xml:space="preserve">This is a rapidly evolving area, but the most common example would be so-called “social recovery”, where key shards or keys are distributed amongst user’s friends, family, and other trusted individuals.</w:t>
      </w:r>
      <w:r w:rsidDel="00000000" w:rsidR="00000000" w:rsidRPr="00000000">
        <w:rPr>
          <w:rtl w:val="0"/>
        </w:rPr>
      </w:r>
    </w:p>
    <w:p w:rsidR="00000000" w:rsidDel="00000000" w:rsidP="00000000" w:rsidRDefault="00000000" w:rsidRPr="00000000" w14:paraId="00000036">
      <w:pPr>
        <w:rPr>
          <w:u w:val="single"/>
        </w:rPr>
      </w:pPr>
      <w:r w:rsidDel="00000000" w:rsidR="00000000" w:rsidRPr="00000000">
        <w:rPr>
          <w:rtl w:val="0"/>
        </w:rPr>
      </w:r>
    </w:p>
    <w:p w:rsidR="00000000" w:rsidDel="00000000" w:rsidP="00000000" w:rsidRDefault="00000000" w:rsidRPr="00000000" w14:paraId="00000037">
      <w:pPr>
        <w:numPr>
          <w:ilvl w:val="0"/>
          <w:numId w:val="2"/>
        </w:numPr>
        <w:spacing w:line="240" w:lineRule="auto"/>
        <w:ind w:left="720" w:hanging="360"/>
        <w:rPr>
          <w:sz w:val="21"/>
          <w:szCs w:val="21"/>
          <w:shd w:fill="fffdf5" w:val="clear"/>
        </w:rPr>
      </w:pPr>
      <w:r w:rsidDel="00000000" w:rsidR="00000000" w:rsidRPr="00000000">
        <w:rPr>
          <w:sz w:val="21"/>
          <w:szCs w:val="21"/>
          <w:shd w:fill="fffdf5" w:val="clear"/>
          <w:rtl w:val="0"/>
        </w:rPr>
        <w:t xml:space="preserve">Model(s) of decentralized cryptoasset custodians system that provides </w:t>
      </w:r>
      <w:r w:rsidDel="00000000" w:rsidR="00000000" w:rsidRPr="00000000">
        <w:rPr>
          <w:sz w:val="21"/>
          <w:szCs w:val="21"/>
          <w:shd w:fill="fffdf5" w:val="clear"/>
          <w:rtl w:val="0"/>
        </w:rPr>
        <w:t xml:space="preserve">cryptoassets</w:t>
      </w:r>
      <w:r w:rsidDel="00000000" w:rsidR="00000000" w:rsidRPr="00000000">
        <w:rPr>
          <w:sz w:val="21"/>
          <w:szCs w:val="21"/>
          <w:shd w:fill="fffdf5" w:val="clear"/>
          <w:rtl w:val="0"/>
        </w:rPr>
        <w:t xml:space="preserve"> custodians work to customers (consumers and other exchanges)</w:t>
      </w:r>
    </w:p>
    <w:p w:rsidR="00000000" w:rsidDel="00000000" w:rsidP="00000000" w:rsidRDefault="00000000" w:rsidRPr="00000000" w14:paraId="00000038">
      <w:pPr>
        <w:numPr>
          <w:ilvl w:val="1"/>
          <w:numId w:val="2"/>
        </w:numPr>
        <w:spacing w:line="240" w:lineRule="auto"/>
        <w:ind w:left="1440" w:hanging="360"/>
        <w:rPr>
          <w:sz w:val="21"/>
          <w:szCs w:val="21"/>
          <w:shd w:fill="fffdf5" w:val="clear"/>
        </w:rPr>
      </w:pPr>
      <w:r w:rsidDel="00000000" w:rsidR="00000000" w:rsidRPr="00000000">
        <w:rPr>
          <w:sz w:val="21"/>
          <w:szCs w:val="21"/>
          <w:shd w:fill="fffdf5" w:val="clear"/>
          <w:rtl w:val="0"/>
        </w:rPr>
        <w:t xml:space="preserve">Types of decentralized custodians:</w:t>
      </w:r>
    </w:p>
    <w:p w:rsidR="00000000" w:rsidDel="00000000" w:rsidP="00000000" w:rsidRDefault="00000000" w:rsidRPr="00000000" w14:paraId="00000039">
      <w:pPr>
        <w:numPr>
          <w:ilvl w:val="2"/>
          <w:numId w:val="2"/>
        </w:numPr>
        <w:spacing w:line="240" w:lineRule="auto"/>
        <w:ind w:left="2160" w:hanging="360"/>
        <w:rPr>
          <w:sz w:val="21"/>
          <w:szCs w:val="21"/>
          <w:shd w:fill="fffdf5" w:val="clear"/>
        </w:rPr>
      </w:pPr>
      <w:r w:rsidDel="00000000" w:rsidR="00000000" w:rsidRPr="00000000">
        <w:rPr>
          <w:sz w:val="21"/>
          <w:szCs w:val="21"/>
          <w:shd w:fill="fffdf5" w:val="clear"/>
          <w:rtl w:val="0"/>
        </w:rPr>
        <w:t xml:space="preserve">Self-Custody</w:t>
      </w:r>
    </w:p>
    <w:p w:rsidR="00000000" w:rsidDel="00000000" w:rsidP="00000000" w:rsidRDefault="00000000" w:rsidRPr="00000000" w14:paraId="0000003A">
      <w:pPr>
        <w:numPr>
          <w:ilvl w:val="2"/>
          <w:numId w:val="2"/>
        </w:numPr>
        <w:spacing w:line="240" w:lineRule="auto"/>
        <w:ind w:left="2160" w:hanging="360"/>
        <w:rPr>
          <w:sz w:val="21"/>
          <w:szCs w:val="21"/>
          <w:shd w:fill="fffdf5" w:val="clear"/>
        </w:rPr>
      </w:pPr>
      <w:r w:rsidDel="00000000" w:rsidR="00000000" w:rsidRPr="00000000">
        <w:rPr>
          <w:sz w:val="21"/>
          <w:szCs w:val="21"/>
          <w:shd w:fill="fffdf5" w:val="clear"/>
          <w:rtl w:val="0"/>
        </w:rPr>
        <w:t xml:space="preserve">Self-Custody Multisignature</w:t>
      </w:r>
    </w:p>
    <w:p w:rsidR="00000000" w:rsidDel="00000000" w:rsidP="00000000" w:rsidRDefault="00000000" w:rsidRPr="00000000" w14:paraId="0000003B">
      <w:pPr>
        <w:numPr>
          <w:ilvl w:val="2"/>
          <w:numId w:val="2"/>
        </w:numPr>
        <w:spacing w:line="240" w:lineRule="auto"/>
        <w:ind w:left="2160" w:hanging="360"/>
        <w:rPr>
          <w:sz w:val="21"/>
          <w:szCs w:val="21"/>
          <w:shd w:fill="fffdf5" w:val="clear"/>
        </w:rPr>
      </w:pPr>
      <w:r w:rsidDel="00000000" w:rsidR="00000000" w:rsidRPr="00000000">
        <w:rPr>
          <w:sz w:val="21"/>
          <w:szCs w:val="21"/>
          <w:shd w:fill="fffdf5" w:val="clear"/>
          <w:rtl w:val="0"/>
        </w:rPr>
        <w:t xml:space="preserve">Smart Contract Custody</w:t>
      </w:r>
    </w:p>
    <w:p w:rsidR="00000000" w:rsidDel="00000000" w:rsidP="00000000" w:rsidRDefault="00000000" w:rsidRPr="00000000" w14:paraId="0000003C">
      <w:pPr>
        <w:numPr>
          <w:ilvl w:val="2"/>
          <w:numId w:val="2"/>
        </w:numPr>
        <w:spacing w:line="240" w:lineRule="auto"/>
        <w:ind w:left="2160" w:hanging="360"/>
        <w:rPr>
          <w:sz w:val="21"/>
          <w:szCs w:val="21"/>
          <w:shd w:fill="fffdf5" w:val="clear"/>
        </w:rPr>
      </w:pPr>
      <w:r w:rsidDel="00000000" w:rsidR="00000000" w:rsidRPr="00000000">
        <w:rPr>
          <w:sz w:val="21"/>
          <w:szCs w:val="21"/>
          <w:shd w:fill="fffdf5" w:val="clear"/>
          <w:rtl w:val="0"/>
        </w:rPr>
        <w:t xml:space="preserve">Decentralized Network Custodian (e.g. Liquid Network)</w:t>
      </w:r>
    </w:p>
    <w:p w:rsidR="00000000" w:rsidDel="00000000" w:rsidP="00000000" w:rsidRDefault="00000000" w:rsidRPr="00000000" w14:paraId="0000003D">
      <w:pPr>
        <w:numPr>
          <w:ilvl w:val="0"/>
          <w:numId w:val="2"/>
        </w:numPr>
        <w:spacing w:line="240" w:lineRule="auto"/>
        <w:ind w:left="720" w:hanging="360"/>
        <w:rPr>
          <w:sz w:val="21"/>
          <w:szCs w:val="21"/>
          <w:shd w:fill="fffdf5" w:val="clear"/>
        </w:rPr>
      </w:pPr>
      <w:r w:rsidDel="00000000" w:rsidR="00000000" w:rsidRPr="00000000">
        <w:rPr>
          <w:sz w:val="21"/>
          <w:szCs w:val="21"/>
          <w:shd w:fill="fffdf5" w:val="clear"/>
          <w:rtl w:val="0"/>
        </w:rPr>
        <w:t xml:space="preserve">A list of information assets managed by the decentralized </w:t>
      </w:r>
      <w:r w:rsidDel="00000000" w:rsidR="00000000" w:rsidRPr="00000000">
        <w:rPr>
          <w:sz w:val="21"/>
          <w:szCs w:val="21"/>
          <w:shd w:fill="fffdf5" w:val="clear"/>
          <w:rtl w:val="0"/>
        </w:rPr>
        <w:t xml:space="preserve">cryptoassets</w:t>
      </w:r>
      <w:r w:rsidDel="00000000" w:rsidR="00000000" w:rsidRPr="00000000">
        <w:rPr>
          <w:sz w:val="21"/>
          <w:szCs w:val="21"/>
          <w:shd w:fill="fffdf5" w:val="clear"/>
          <w:rtl w:val="0"/>
        </w:rPr>
        <w:t xml:space="preserve"> custodians system (including the signature key of the cryptoasset)</w:t>
      </w:r>
    </w:p>
    <w:p w:rsidR="00000000" w:rsidDel="00000000" w:rsidP="00000000" w:rsidRDefault="00000000" w:rsidRPr="00000000" w14:paraId="0000003E">
      <w:pPr>
        <w:numPr>
          <w:ilvl w:val="0"/>
          <w:numId w:val="2"/>
        </w:numPr>
        <w:spacing w:line="240" w:lineRule="auto"/>
        <w:ind w:left="720" w:hanging="360"/>
        <w:rPr>
          <w:sz w:val="21"/>
          <w:szCs w:val="21"/>
          <w:shd w:fill="fffdf5" w:val="clear"/>
        </w:rPr>
      </w:pPr>
      <w:r w:rsidDel="00000000" w:rsidR="00000000" w:rsidRPr="00000000">
        <w:rPr>
          <w:sz w:val="21"/>
          <w:szCs w:val="21"/>
          <w:shd w:fill="fffdf5" w:val="clear"/>
          <w:rtl w:val="0"/>
        </w:rPr>
        <w:t xml:space="preserve">The (social) impact which can be exerted by imperfect security measures of the </w:t>
      </w:r>
      <w:r w:rsidDel="00000000" w:rsidR="00000000" w:rsidRPr="00000000">
        <w:rPr>
          <w:sz w:val="21"/>
          <w:szCs w:val="21"/>
          <w:shd w:fill="fffdf5" w:val="clear"/>
          <w:rtl w:val="0"/>
        </w:rPr>
        <w:t xml:space="preserve">cryptoassets</w:t>
      </w:r>
      <w:r w:rsidDel="00000000" w:rsidR="00000000" w:rsidRPr="00000000">
        <w:rPr>
          <w:sz w:val="21"/>
          <w:szCs w:val="21"/>
          <w:shd w:fill="fffdf5" w:val="clear"/>
          <w:rtl w:val="0"/>
        </w:rPr>
        <w:t xml:space="preserve"> custodians system</w:t>
      </w:r>
    </w:p>
    <w:p w:rsidR="00000000" w:rsidDel="00000000" w:rsidP="00000000" w:rsidRDefault="00000000" w:rsidRPr="00000000" w14:paraId="0000003F">
      <w:pPr>
        <w:numPr>
          <w:ilvl w:val="1"/>
          <w:numId w:val="2"/>
        </w:numPr>
        <w:spacing w:line="240" w:lineRule="auto"/>
        <w:ind w:left="1440" w:hanging="360"/>
        <w:rPr>
          <w:sz w:val="21"/>
          <w:szCs w:val="21"/>
          <w:shd w:fill="fffdf5" w:val="clear"/>
        </w:rPr>
      </w:pPr>
      <w:r w:rsidDel="00000000" w:rsidR="00000000" w:rsidRPr="00000000">
        <w:rPr>
          <w:rFonts w:ascii="Roboto" w:cs="Roboto" w:eastAsia="Roboto" w:hAnsi="Roboto"/>
          <w:color w:val="3c4043"/>
          <w:sz w:val="21"/>
          <w:szCs w:val="21"/>
          <w:highlight w:val="white"/>
          <w:rtl w:val="0"/>
        </w:rPr>
        <w:t xml:space="preserve">a list of well-defined risks that allows businesses to understand their posture, and auditors</w:t>
      </w:r>
      <w:r w:rsidDel="00000000" w:rsidR="00000000" w:rsidRPr="00000000">
        <w:rPr>
          <w:rtl w:val="0"/>
        </w:rPr>
      </w:r>
    </w:p>
    <w:p w:rsidR="00000000" w:rsidDel="00000000" w:rsidP="00000000" w:rsidRDefault="00000000" w:rsidRPr="00000000" w14:paraId="00000040">
      <w:pPr>
        <w:numPr>
          <w:ilvl w:val="0"/>
          <w:numId w:val="2"/>
        </w:numPr>
        <w:spacing w:line="240" w:lineRule="auto"/>
        <w:ind w:left="720" w:hanging="360"/>
        <w:rPr>
          <w:sz w:val="21"/>
          <w:szCs w:val="21"/>
          <w:shd w:fill="fffdf5" w:val="clear"/>
        </w:rPr>
      </w:pPr>
      <w:r w:rsidDel="00000000" w:rsidR="00000000" w:rsidRPr="00000000">
        <w:rPr>
          <w:sz w:val="21"/>
          <w:szCs w:val="21"/>
          <w:shd w:fill="fffdf5" w:val="clear"/>
          <w:rtl w:val="0"/>
        </w:rPr>
        <w:t xml:space="preserve">Key lifecycle and its management</w:t>
      </w:r>
    </w:p>
    <w:p w:rsidR="00000000" w:rsidDel="00000000" w:rsidP="00000000" w:rsidRDefault="00000000" w:rsidRPr="00000000" w14:paraId="00000041">
      <w:pPr>
        <w:numPr>
          <w:ilvl w:val="0"/>
          <w:numId w:val="2"/>
        </w:numPr>
        <w:spacing w:line="240" w:lineRule="auto"/>
        <w:ind w:left="720" w:hanging="360"/>
        <w:rPr>
          <w:sz w:val="21"/>
          <w:szCs w:val="21"/>
          <w:shd w:fill="fffdf5" w:val="clear"/>
        </w:rPr>
      </w:pPr>
      <w:r w:rsidDel="00000000" w:rsidR="00000000" w:rsidRPr="00000000">
        <w:rPr>
          <w:sz w:val="21"/>
          <w:szCs w:val="21"/>
          <w:shd w:fill="fffdf5" w:val="clear"/>
          <w:rtl w:val="0"/>
        </w:rPr>
        <w:t xml:space="preserve">Incident response upon data breach</w:t>
      </w:r>
    </w:p>
    <w:p w:rsidR="00000000" w:rsidDel="00000000" w:rsidP="00000000" w:rsidRDefault="00000000" w:rsidRPr="00000000" w14:paraId="00000042">
      <w:pPr>
        <w:numPr>
          <w:ilvl w:val="0"/>
          <w:numId w:val="2"/>
        </w:numPr>
        <w:spacing w:line="240" w:lineRule="auto"/>
        <w:ind w:left="720" w:hanging="360"/>
        <w:rPr>
          <w:sz w:val="21"/>
          <w:szCs w:val="21"/>
          <w:shd w:fill="fffdf5" w:val="clear"/>
        </w:rPr>
      </w:pPr>
      <w:r w:rsidDel="00000000" w:rsidR="00000000" w:rsidRPr="00000000">
        <w:rPr>
          <w:sz w:val="21"/>
          <w:szCs w:val="21"/>
          <w:shd w:fill="fffdf5" w:val="clear"/>
          <w:rtl w:val="0"/>
        </w:rPr>
        <w:t xml:space="preserve">Identity management</w:t>
      </w:r>
    </w:p>
    <w:p w:rsidR="00000000" w:rsidDel="00000000" w:rsidP="00000000" w:rsidRDefault="00000000" w:rsidRPr="00000000" w14:paraId="00000043">
      <w:pPr>
        <w:numPr>
          <w:ilvl w:val="0"/>
          <w:numId w:val="2"/>
        </w:numPr>
        <w:spacing w:line="240" w:lineRule="auto"/>
        <w:ind w:left="720" w:hanging="360"/>
        <w:rPr>
          <w:sz w:val="21"/>
          <w:szCs w:val="21"/>
          <w:shd w:fill="fffdf5" w:val="clear"/>
        </w:rPr>
      </w:pPr>
      <w:r w:rsidDel="00000000" w:rsidR="00000000" w:rsidRPr="00000000">
        <w:rPr>
          <w:sz w:val="21"/>
          <w:szCs w:val="21"/>
          <w:shd w:fill="fffdf5" w:val="clear"/>
          <w:rtl w:val="0"/>
        </w:rPr>
        <w:t xml:space="preserve">AML/CFT</w:t>
      </w:r>
    </w:p>
    <w:p w:rsidR="00000000" w:rsidDel="00000000" w:rsidP="00000000" w:rsidRDefault="00000000" w:rsidRPr="00000000" w14:paraId="00000044">
      <w:pPr>
        <w:numPr>
          <w:ilvl w:val="1"/>
          <w:numId w:val="2"/>
        </w:numPr>
        <w:spacing w:line="240" w:lineRule="auto"/>
        <w:ind w:left="1440" w:hanging="360"/>
        <w:rPr>
          <w:sz w:val="21"/>
          <w:szCs w:val="21"/>
          <w:shd w:fill="fffdf5" w:val="clear"/>
        </w:rPr>
      </w:pPr>
      <w:r w:rsidDel="00000000" w:rsidR="00000000" w:rsidRPr="00000000">
        <w:rPr>
          <w:rFonts w:ascii="Roboto" w:cs="Roboto" w:eastAsia="Roboto" w:hAnsi="Roboto"/>
          <w:color w:val="3c4043"/>
          <w:sz w:val="21"/>
          <w:szCs w:val="21"/>
          <w:highlight w:val="white"/>
          <w:rtl w:val="0"/>
        </w:rPr>
        <w:t xml:space="preserve">concern/requirements from regulators</w:t>
      </w:r>
    </w:p>
    <w:p w:rsidR="00000000" w:rsidDel="00000000" w:rsidP="00000000" w:rsidRDefault="00000000" w:rsidRPr="00000000" w14:paraId="00000045">
      <w:pPr>
        <w:numPr>
          <w:ilvl w:val="1"/>
          <w:numId w:val="2"/>
        </w:numPr>
        <w:spacing w:line="240" w:lineRule="auto"/>
        <w:ind w:left="1440" w:hanging="36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inputs by engineers, including descriptions on infeasibility of regulations/requirements.</w:t>
      </w:r>
    </w:p>
    <w:p w:rsidR="00000000" w:rsidDel="00000000" w:rsidP="00000000" w:rsidRDefault="00000000" w:rsidRPr="00000000" w14:paraId="00000046">
      <w:pPr>
        <w:numPr>
          <w:ilvl w:val="1"/>
          <w:numId w:val="2"/>
        </w:numPr>
        <w:spacing w:line="240" w:lineRule="auto"/>
        <w:ind w:left="1440" w:hanging="360"/>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conflict between privacy regulations and AML, not every country is aligned in that sense, and these regulations vary widely around the world.</w:t>
      </w:r>
    </w:p>
    <w:p w:rsidR="00000000" w:rsidDel="00000000" w:rsidP="00000000" w:rsidRDefault="00000000" w:rsidRPr="00000000" w14:paraId="00000047">
      <w:pPr>
        <w:numPr>
          <w:ilvl w:val="0"/>
          <w:numId w:val="2"/>
        </w:numPr>
        <w:spacing w:line="240" w:lineRule="auto"/>
        <w:ind w:left="720" w:hanging="360"/>
        <w:rPr>
          <w:sz w:val="21"/>
          <w:szCs w:val="21"/>
          <w:shd w:fill="fffdf5" w:val="clear"/>
        </w:rPr>
      </w:pPr>
      <w:r w:rsidDel="00000000" w:rsidR="00000000" w:rsidRPr="00000000">
        <w:rPr>
          <w:sz w:val="21"/>
          <w:szCs w:val="21"/>
          <w:shd w:fill="fffdf5" w:val="clear"/>
          <w:rtl w:val="0"/>
        </w:rPr>
        <w:t xml:space="preserve">Other regulatory requirements (e.g. Japanese regulation, European MiCA)</w:t>
      </w:r>
    </w:p>
    <w:p w:rsidR="00000000" w:rsidDel="00000000" w:rsidP="00000000" w:rsidRDefault="00000000" w:rsidRPr="00000000" w14:paraId="00000048">
      <w:pPr>
        <w:rPr>
          <w:sz w:val="21"/>
          <w:szCs w:val="21"/>
          <w:shd w:fill="fffdf5" w:val="clear"/>
        </w:rPr>
      </w:pPr>
      <w:r w:rsidDel="00000000" w:rsidR="00000000" w:rsidRPr="00000000">
        <w:rPr>
          <w:rtl w:val="0"/>
        </w:rPr>
      </w:r>
    </w:p>
    <w:p w:rsidR="00000000" w:rsidDel="00000000" w:rsidP="00000000" w:rsidRDefault="00000000" w:rsidRPr="00000000" w14:paraId="00000049">
      <w:pPr>
        <w:spacing w:line="240" w:lineRule="auto"/>
        <w:rPr>
          <w:sz w:val="21"/>
          <w:szCs w:val="21"/>
          <w:u w:val="single"/>
          <w:shd w:fill="fffdf5" w:val="clear"/>
        </w:rPr>
      </w:pPr>
      <w:r w:rsidDel="00000000" w:rsidR="00000000" w:rsidRPr="00000000">
        <w:rPr>
          <w:sz w:val="21"/>
          <w:szCs w:val="21"/>
          <w:u w:val="single"/>
          <w:shd w:fill="fffdf5" w:val="clear"/>
          <w:rtl w:val="0"/>
        </w:rPr>
        <w:t xml:space="preserve">Implications to stakeholders</w:t>
      </w:r>
    </w:p>
    <w:p w:rsidR="00000000" w:rsidDel="00000000" w:rsidP="00000000" w:rsidRDefault="00000000" w:rsidRPr="00000000" w14:paraId="0000004A">
      <w:pPr>
        <w:numPr>
          <w:ilvl w:val="0"/>
          <w:numId w:val="1"/>
        </w:numPr>
        <w:spacing w:line="240" w:lineRule="auto"/>
        <w:ind w:left="720" w:hanging="360"/>
        <w:rPr>
          <w:sz w:val="21"/>
          <w:szCs w:val="21"/>
          <w:shd w:fill="fffdf5" w:val="clear"/>
        </w:rPr>
      </w:pPr>
      <w:r w:rsidDel="00000000" w:rsidR="00000000" w:rsidRPr="00000000">
        <w:rPr>
          <w:sz w:val="21"/>
          <w:szCs w:val="21"/>
          <w:shd w:fill="fffdf5" w:val="clear"/>
          <w:rtl w:val="0"/>
        </w:rPr>
        <w:t xml:space="preserve">Engineers</w:t>
      </w:r>
    </w:p>
    <w:p w:rsidR="00000000" w:rsidDel="00000000" w:rsidP="00000000" w:rsidRDefault="00000000" w:rsidRPr="00000000" w14:paraId="0000004B">
      <w:pPr>
        <w:numPr>
          <w:ilvl w:val="1"/>
          <w:numId w:val="1"/>
        </w:numPr>
        <w:spacing w:line="240" w:lineRule="auto"/>
        <w:ind w:left="1440" w:hanging="360"/>
        <w:rPr>
          <w:sz w:val="21"/>
          <w:szCs w:val="21"/>
          <w:shd w:fill="fffdf5" w:val="clear"/>
        </w:rPr>
      </w:pPr>
      <w:r w:rsidDel="00000000" w:rsidR="00000000" w:rsidRPr="00000000">
        <w:rPr>
          <w:sz w:val="21"/>
          <w:szCs w:val="21"/>
          <w:shd w:fill="fffdf5" w:val="clear"/>
          <w:rtl w:val="0"/>
        </w:rPr>
        <w:t xml:space="preserve">Requirements for key management </w:t>
      </w:r>
    </w:p>
    <w:p w:rsidR="00000000" w:rsidDel="00000000" w:rsidP="00000000" w:rsidRDefault="00000000" w:rsidRPr="00000000" w14:paraId="0000004C">
      <w:pPr>
        <w:numPr>
          <w:ilvl w:val="2"/>
          <w:numId w:val="1"/>
        </w:numPr>
        <w:spacing w:line="240" w:lineRule="auto"/>
        <w:ind w:left="2160" w:hanging="360"/>
        <w:rPr>
          <w:sz w:val="21"/>
          <w:szCs w:val="21"/>
          <w:shd w:fill="fffdf5" w:val="clear"/>
        </w:rPr>
      </w:pPr>
      <w:r w:rsidDel="00000000" w:rsidR="00000000" w:rsidRPr="00000000">
        <w:rPr>
          <w:sz w:val="21"/>
          <w:szCs w:val="21"/>
          <w:shd w:fill="fffdf5" w:val="clear"/>
          <w:rtl w:val="0"/>
        </w:rPr>
        <w:t xml:space="preserve">key generation</w:t>
      </w:r>
    </w:p>
    <w:p w:rsidR="00000000" w:rsidDel="00000000" w:rsidP="00000000" w:rsidRDefault="00000000" w:rsidRPr="00000000" w14:paraId="0000004D">
      <w:pPr>
        <w:numPr>
          <w:ilvl w:val="2"/>
          <w:numId w:val="1"/>
        </w:numPr>
        <w:spacing w:line="240" w:lineRule="auto"/>
        <w:ind w:left="2160" w:hanging="360"/>
        <w:rPr>
          <w:sz w:val="21"/>
          <w:szCs w:val="21"/>
          <w:shd w:fill="fffdf5" w:val="clear"/>
        </w:rPr>
      </w:pPr>
      <w:r w:rsidDel="00000000" w:rsidR="00000000" w:rsidRPr="00000000">
        <w:rPr>
          <w:sz w:val="21"/>
          <w:szCs w:val="21"/>
          <w:shd w:fill="fffdf5" w:val="clear"/>
          <w:rtl w:val="0"/>
        </w:rPr>
        <w:t xml:space="preserve">key lifecycle</w:t>
      </w:r>
    </w:p>
    <w:p w:rsidR="00000000" w:rsidDel="00000000" w:rsidP="00000000" w:rsidRDefault="00000000" w:rsidRPr="00000000" w14:paraId="0000004E">
      <w:pPr>
        <w:numPr>
          <w:ilvl w:val="2"/>
          <w:numId w:val="1"/>
        </w:numPr>
        <w:spacing w:line="240" w:lineRule="auto"/>
        <w:ind w:left="2160" w:hanging="360"/>
        <w:rPr>
          <w:sz w:val="21"/>
          <w:szCs w:val="21"/>
          <w:shd w:fill="fffdf5" w:val="clear"/>
        </w:rPr>
      </w:pPr>
      <w:r w:rsidDel="00000000" w:rsidR="00000000" w:rsidRPr="00000000">
        <w:rPr>
          <w:sz w:val="21"/>
          <w:szCs w:val="21"/>
          <w:shd w:fill="fffdf5" w:val="clear"/>
          <w:rtl w:val="0"/>
        </w:rPr>
        <w:t xml:space="preserve">physical security</w:t>
      </w:r>
    </w:p>
    <w:p w:rsidR="00000000" w:rsidDel="00000000" w:rsidP="00000000" w:rsidRDefault="00000000" w:rsidRPr="00000000" w14:paraId="0000004F">
      <w:pPr>
        <w:numPr>
          <w:ilvl w:val="1"/>
          <w:numId w:val="1"/>
        </w:numPr>
        <w:spacing w:line="240" w:lineRule="auto"/>
        <w:ind w:left="1440" w:hanging="360"/>
        <w:rPr>
          <w:sz w:val="21"/>
          <w:szCs w:val="21"/>
          <w:shd w:fill="fffdf5" w:val="clear"/>
        </w:rPr>
      </w:pPr>
      <w:r w:rsidDel="00000000" w:rsidR="00000000" w:rsidRPr="00000000">
        <w:rPr>
          <w:sz w:val="21"/>
          <w:szCs w:val="21"/>
          <w:shd w:fill="fffdf5" w:val="clear"/>
          <w:rtl w:val="0"/>
        </w:rPr>
        <w:t xml:space="preserve">Standard key protection mechanism </w:t>
      </w:r>
    </w:p>
    <w:p w:rsidR="00000000" w:rsidDel="00000000" w:rsidP="00000000" w:rsidRDefault="00000000" w:rsidRPr="00000000" w14:paraId="00000050">
      <w:pPr>
        <w:numPr>
          <w:ilvl w:val="2"/>
          <w:numId w:val="1"/>
        </w:numPr>
        <w:spacing w:line="240" w:lineRule="auto"/>
        <w:ind w:left="2160" w:hanging="360"/>
        <w:rPr>
          <w:sz w:val="21"/>
          <w:szCs w:val="21"/>
          <w:shd w:fill="fffdf5" w:val="clear"/>
        </w:rPr>
      </w:pPr>
      <w:r w:rsidDel="00000000" w:rsidR="00000000" w:rsidRPr="00000000">
        <w:rPr>
          <w:sz w:val="21"/>
          <w:szCs w:val="21"/>
          <w:shd w:fill="fffdf5" w:val="clear"/>
          <w:rtl w:val="0"/>
        </w:rPr>
        <w:t xml:space="preserve">Protocol</w:t>
      </w:r>
    </w:p>
    <w:p w:rsidR="00000000" w:rsidDel="00000000" w:rsidP="00000000" w:rsidRDefault="00000000" w:rsidRPr="00000000" w14:paraId="00000051">
      <w:pPr>
        <w:numPr>
          <w:ilvl w:val="2"/>
          <w:numId w:val="1"/>
        </w:numPr>
        <w:spacing w:line="240" w:lineRule="auto"/>
        <w:ind w:left="2160" w:hanging="360"/>
        <w:rPr>
          <w:sz w:val="21"/>
          <w:szCs w:val="21"/>
          <w:shd w:fill="fffdf5" w:val="clear"/>
        </w:rPr>
      </w:pPr>
      <w:r w:rsidDel="00000000" w:rsidR="00000000" w:rsidRPr="00000000">
        <w:rPr>
          <w:sz w:val="21"/>
          <w:szCs w:val="21"/>
          <w:shd w:fill="fffdf5" w:val="clear"/>
          <w:rtl w:val="0"/>
        </w:rPr>
        <w:t xml:space="preserve">Implementation (HW/SW)</w:t>
      </w:r>
    </w:p>
    <w:p w:rsidR="00000000" w:rsidDel="00000000" w:rsidP="00000000" w:rsidRDefault="00000000" w:rsidRPr="00000000" w14:paraId="00000052">
      <w:pPr>
        <w:numPr>
          <w:ilvl w:val="1"/>
          <w:numId w:val="1"/>
        </w:numPr>
        <w:spacing w:line="240" w:lineRule="auto"/>
        <w:ind w:left="1440" w:hanging="360"/>
        <w:rPr>
          <w:sz w:val="21"/>
          <w:szCs w:val="21"/>
          <w:shd w:fill="fffdf5" w:val="clear"/>
        </w:rPr>
      </w:pPr>
      <w:r w:rsidDel="00000000" w:rsidR="00000000" w:rsidRPr="00000000">
        <w:rPr>
          <w:sz w:val="21"/>
          <w:szCs w:val="21"/>
          <w:shd w:fill="fffdf5" w:val="clear"/>
          <w:rtl w:val="0"/>
        </w:rPr>
        <w:t xml:space="preserve">Identity management mechanism</w:t>
      </w:r>
    </w:p>
    <w:p w:rsidR="00000000" w:rsidDel="00000000" w:rsidP="00000000" w:rsidRDefault="00000000" w:rsidRPr="00000000" w14:paraId="00000053">
      <w:pPr>
        <w:numPr>
          <w:ilvl w:val="0"/>
          <w:numId w:val="1"/>
        </w:numPr>
        <w:spacing w:line="240" w:lineRule="auto"/>
        <w:ind w:left="720" w:hanging="360"/>
        <w:rPr>
          <w:sz w:val="21"/>
          <w:szCs w:val="21"/>
          <w:shd w:fill="fffdf5" w:val="clear"/>
        </w:rPr>
      </w:pPr>
      <w:r w:rsidDel="00000000" w:rsidR="00000000" w:rsidRPr="00000000">
        <w:rPr>
          <w:sz w:val="21"/>
          <w:szCs w:val="21"/>
          <w:shd w:fill="fffdf5" w:val="clear"/>
          <w:rtl w:val="0"/>
        </w:rPr>
        <w:t xml:space="preserve">Regulators</w:t>
      </w:r>
    </w:p>
    <w:p w:rsidR="00000000" w:rsidDel="00000000" w:rsidP="00000000" w:rsidRDefault="00000000" w:rsidRPr="00000000" w14:paraId="00000054">
      <w:pPr>
        <w:numPr>
          <w:ilvl w:val="1"/>
          <w:numId w:val="1"/>
        </w:numPr>
        <w:spacing w:line="240" w:lineRule="auto"/>
        <w:ind w:left="1440" w:hanging="360"/>
        <w:rPr>
          <w:sz w:val="21"/>
          <w:szCs w:val="21"/>
          <w:shd w:fill="fffdf5" w:val="clear"/>
        </w:rPr>
      </w:pPr>
      <w:r w:rsidDel="00000000" w:rsidR="00000000" w:rsidRPr="00000000">
        <w:rPr>
          <w:sz w:val="21"/>
          <w:szCs w:val="21"/>
          <w:shd w:fill="fffdf5" w:val="clear"/>
          <w:rtl w:val="0"/>
        </w:rPr>
        <w:t xml:space="preserve">Points of audit</w:t>
      </w:r>
    </w:p>
    <w:p w:rsidR="00000000" w:rsidDel="00000000" w:rsidP="00000000" w:rsidRDefault="00000000" w:rsidRPr="00000000" w14:paraId="00000055">
      <w:pPr>
        <w:numPr>
          <w:ilvl w:val="1"/>
          <w:numId w:val="1"/>
        </w:numPr>
        <w:spacing w:line="240" w:lineRule="auto"/>
        <w:ind w:left="1440" w:hanging="360"/>
        <w:rPr>
          <w:sz w:val="21"/>
          <w:szCs w:val="21"/>
          <w:shd w:fill="fffdf5" w:val="clear"/>
        </w:rPr>
      </w:pPr>
      <w:r w:rsidDel="00000000" w:rsidR="00000000" w:rsidRPr="00000000">
        <w:rPr>
          <w:sz w:val="21"/>
          <w:szCs w:val="21"/>
          <w:shd w:fill="fffdf5" w:val="clear"/>
          <w:rtl w:val="0"/>
        </w:rPr>
        <w:t xml:space="preserve">A guide for incident response</w:t>
      </w:r>
    </w:p>
    <w:p w:rsidR="00000000" w:rsidDel="00000000" w:rsidP="00000000" w:rsidRDefault="00000000" w:rsidRPr="00000000" w14:paraId="00000056">
      <w:pPr>
        <w:numPr>
          <w:ilvl w:val="0"/>
          <w:numId w:val="1"/>
        </w:numPr>
        <w:spacing w:line="240" w:lineRule="auto"/>
        <w:ind w:left="720" w:hanging="360"/>
        <w:rPr>
          <w:sz w:val="21"/>
          <w:szCs w:val="21"/>
          <w:shd w:fill="fffdf5" w:val="clear"/>
        </w:rPr>
      </w:pPr>
      <w:r w:rsidDel="00000000" w:rsidR="00000000" w:rsidRPr="00000000">
        <w:rPr>
          <w:sz w:val="21"/>
          <w:szCs w:val="21"/>
          <w:shd w:fill="fffdf5" w:val="clear"/>
          <w:rtl w:val="0"/>
        </w:rPr>
        <w:t xml:space="preserve">Business entities</w:t>
      </w:r>
    </w:p>
    <w:p w:rsidR="00000000" w:rsidDel="00000000" w:rsidP="00000000" w:rsidRDefault="00000000" w:rsidRPr="00000000" w14:paraId="00000057">
      <w:pPr>
        <w:numPr>
          <w:ilvl w:val="1"/>
          <w:numId w:val="1"/>
        </w:numPr>
        <w:spacing w:line="240" w:lineRule="auto"/>
        <w:ind w:left="1440" w:hanging="360"/>
        <w:rPr>
          <w:sz w:val="21"/>
          <w:szCs w:val="21"/>
          <w:shd w:fill="fffdf5" w:val="clear"/>
        </w:rPr>
      </w:pPr>
      <w:r w:rsidDel="00000000" w:rsidR="00000000" w:rsidRPr="00000000">
        <w:rPr>
          <w:sz w:val="21"/>
          <w:szCs w:val="21"/>
          <w:shd w:fill="fffdf5" w:val="clear"/>
          <w:rtl w:val="0"/>
        </w:rPr>
        <w:t xml:space="preserve">Agreed key management and operation process</w:t>
      </w:r>
    </w:p>
    <w:p w:rsidR="00000000" w:rsidDel="00000000" w:rsidP="00000000" w:rsidRDefault="00000000" w:rsidRPr="00000000" w14:paraId="00000058">
      <w:pPr>
        <w:numPr>
          <w:ilvl w:val="1"/>
          <w:numId w:val="1"/>
        </w:numPr>
        <w:spacing w:line="240" w:lineRule="auto"/>
        <w:ind w:left="1440" w:hanging="360"/>
        <w:rPr>
          <w:sz w:val="21"/>
          <w:szCs w:val="21"/>
          <w:shd w:fill="fffdf5" w:val="clear"/>
        </w:rPr>
      </w:pPr>
      <w:r w:rsidDel="00000000" w:rsidR="00000000" w:rsidRPr="00000000">
        <w:rPr>
          <w:sz w:val="21"/>
          <w:szCs w:val="21"/>
          <w:shd w:fill="fffdf5" w:val="clear"/>
          <w:rtl w:val="0"/>
        </w:rPr>
        <w:t xml:space="preserve">Agreed identity management process </w:t>
      </w:r>
    </w:p>
    <w:p w:rsidR="00000000" w:rsidDel="00000000" w:rsidP="00000000" w:rsidRDefault="00000000" w:rsidRPr="00000000" w14:paraId="00000059">
      <w:pPr>
        <w:numPr>
          <w:ilvl w:val="1"/>
          <w:numId w:val="1"/>
        </w:numPr>
        <w:spacing w:line="240" w:lineRule="auto"/>
        <w:ind w:left="1440" w:hanging="360"/>
        <w:rPr>
          <w:sz w:val="21"/>
          <w:szCs w:val="21"/>
          <w:shd w:fill="fffdf5" w:val="clear"/>
        </w:rPr>
      </w:pPr>
      <w:r w:rsidDel="00000000" w:rsidR="00000000" w:rsidRPr="00000000">
        <w:rPr>
          <w:sz w:val="21"/>
          <w:szCs w:val="21"/>
          <w:shd w:fill="fffdf5" w:val="clear"/>
          <w:rtl w:val="0"/>
        </w:rPr>
        <w:t xml:space="preserve">A guide for incident response</w:t>
        <w:br w:type="textWrapping"/>
      </w:r>
    </w:p>
    <w:p w:rsidR="00000000" w:rsidDel="00000000" w:rsidP="00000000" w:rsidRDefault="00000000" w:rsidRPr="00000000" w14:paraId="0000005A">
      <w:pPr>
        <w:numPr>
          <w:ilvl w:val="0"/>
          <w:numId w:val="1"/>
        </w:numPr>
        <w:spacing w:line="240" w:lineRule="auto"/>
        <w:ind w:left="720" w:hanging="360"/>
        <w:rPr>
          <w:sz w:val="21"/>
          <w:szCs w:val="21"/>
          <w:shd w:fill="fffdf5" w:val="clear"/>
        </w:rPr>
      </w:pPr>
      <w:r w:rsidDel="00000000" w:rsidR="00000000" w:rsidRPr="00000000">
        <w:rPr>
          <w:sz w:val="21"/>
          <w:szCs w:val="21"/>
          <w:shd w:fill="fffdf5" w:val="clear"/>
          <w:rtl w:val="0"/>
        </w:rPr>
        <w:t xml:space="preserve">Customers </w:t>
      </w:r>
    </w:p>
    <w:p w:rsidR="00000000" w:rsidDel="00000000" w:rsidP="00000000" w:rsidRDefault="00000000" w:rsidRPr="00000000" w14:paraId="0000005B">
      <w:pPr>
        <w:numPr>
          <w:ilvl w:val="1"/>
          <w:numId w:val="1"/>
        </w:numPr>
        <w:spacing w:line="240" w:lineRule="auto"/>
        <w:ind w:left="1440" w:hanging="360"/>
        <w:rPr>
          <w:sz w:val="21"/>
          <w:szCs w:val="21"/>
          <w:shd w:fill="fffdf5" w:val="clear"/>
        </w:rPr>
      </w:pPr>
      <w:r w:rsidDel="00000000" w:rsidR="00000000" w:rsidRPr="00000000">
        <w:rPr>
          <w:sz w:val="21"/>
          <w:szCs w:val="21"/>
          <w:shd w:fill="fffdf5" w:val="clear"/>
          <w:rtl w:val="0"/>
        </w:rPr>
        <w:t xml:space="preserve">Criteria to evaluate business entities</w:t>
      </w:r>
    </w:p>
    <w:p w:rsidR="00000000" w:rsidDel="00000000" w:rsidP="00000000" w:rsidRDefault="00000000" w:rsidRPr="00000000" w14:paraId="0000005C">
      <w:pPr>
        <w:pStyle w:val="Heading1"/>
        <w:rPr/>
      </w:pPr>
      <w:bookmarkStart w:colFirst="0" w:colLast="0" w:name="_k0l7gypjirp" w:id="11"/>
      <w:bookmarkEnd w:id="11"/>
      <w:r w:rsidDel="00000000" w:rsidR="00000000" w:rsidRPr="00000000">
        <w:rPr>
          <w:rtl w:val="0"/>
        </w:rPr>
        <w:t xml:space="preserve">2. Normative reference</w:t>
      </w:r>
    </w:p>
    <w:p w:rsidR="00000000" w:rsidDel="00000000" w:rsidP="00000000" w:rsidRDefault="00000000" w:rsidRPr="00000000" w14:paraId="0000005D">
      <w:pPr>
        <w:rPr/>
      </w:pPr>
      <w:r w:rsidDel="00000000" w:rsidR="00000000" w:rsidRPr="00000000">
        <w:rPr>
          <w:rtl w:val="0"/>
        </w:rPr>
        <w:t xml:space="preserve">This document has no normative reference.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1"/>
        <w:rPr/>
      </w:pPr>
      <w:bookmarkStart w:colFirst="0" w:colLast="0" w:name="_hw5re93zqy4o" w:id="12"/>
      <w:bookmarkEnd w:id="12"/>
      <w:r w:rsidDel="00000000" w:rsidR="00000000" w:rsidRPr="00000000">
        <w:rPr>
          <w:rtl w:val="0"/>
        </w:rPr>
        <w:t xml:space="preserve">3. Terms and definitions</w:t>
      </w:r>
    </w:p>
    <w:p w:rsidR="00000000" w:rsidDel="00000000" w:rsidP="00000000" w:rsidRDefault="00000000" w:rsidRPr="00000000" w14:paraId="00000060">
      <w:pPr>
        <w:rPr/>
      </w:pPr>
      <w:r w:rsidDel="00000000" w:rsidR="00000000" w:rsidRPr="00000000">
        <w:rPr>
          <w:rtl w:val="0"/>
        </w:rPr>
        <w:t xml:space="preserve">This document uses the following terms as the shortcut for more complete wording provided as the definition. When the term appears within this document, it should be read as being replaced by the term.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3.1 </w:t>
      </w:r>
    </w:p>
    <w:p w:rsidR="00000000" w:rsidDel="00000000" w:rsidP="00000000" w:rsidRDefault="00000000" w:rsidRPr="00000000" w14:paraId="00000063">
      <w:pPr>
        <w:rPr>
          <w:b w:val="1"/>
        </w:rPr>
      </w:pPr>
      <w:r w:rsidDel="00000000" w:rsidR="00000000" w:rsidRPr="00000000">
        <w:rPr>
          <w:b w:val="1"/>
          <w:rtl w:val="0"/>
        </w:rPr>
        <w:t xml:space="preserve">term</w:t>
      </w:r>
    </w:p>
    <w:p w:rsidR="00000000" w:rsidDel="00000000" w:rsidP="00000000" w:rsidRDefault="00000000" w:rsidRPr="00000000" w14:paraId="00000064">
      <w:pPr>
        <w:rPr/>
      </w:pPr>
      <w:r w:rsidDel="00000000" w:rsidR="00000000" w:rsidRPr="00000000">
        <w:rPr>
          <w:rtl w:val="0"/>
        </w:rPr>
        <w:t xml:space="preserve">shortcut of the definition</w:t>
      </w:r>
    </w:p>
    <w:p w:rsidR="00000000" w:rsidDel="00000000" w:rsidP="00000000" w:rsidRDefault="00000000" w:rsidRPr="00000000" w14:paraId="00000065">
      <w:pPr>
        <w:pStyle w:val="Heading1"/>
        <w:rPr/>
      </w:pPr>
      <w:bookmarkStart w:colFirst="0" w:colLast="0" w:name="_94rx0gilt6ii" w:id="13"/>
      <w:bookmarkEnd w:id="13"/>
      <w:r w:rsidDel="00000000" w:rsidR="00000000" w:rsidRPr="00000000">
        <w:rPr>
          <w:rtl w:val="0"/>
        </w:rPr>
        <w:t xml:space="preserve">4. Abbreviations and symbols</w:t>
      </w:r>
    </w:p>
    <w:p w:rsidR="00000000" w:rsidDel="00000000" w:rsidP="00000000" w:rsidRDefault="00000000" w:rsidRPr="00000000" w14:paraId="00000066">
      <w:pPr>
        <w:rPr/>
      </w:pPr>
      <w:r w:rsidDel="00000000" w:rsidR="00000000" w:rsidRPr="00000000">
        <w:rPr>
          <w:rtl w:val="0"/>
        </w:rPr>
        <w:t xml:space="preserve">In this document, the following abbreviations and symbols are used.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BGIN</w:t>
        <w:tab/>
        <w:t xml:space="preserve">Blockchain Governance Initiative Network</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NOTE: All the abbreviations SHALL appear in this clause.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1"/>
        <w:rPr/>
      </w:pPr>
      <w:bookmarkStart w:colFirst="0" w:colLast="0" w:name="_rectvz5nqq1g" w:id="14"/>
      <w:bookmarkEnd w:id="14"/>
      <w:r w:rsidDel="00000000" w:rsidR="00000000" w:rsidRPr="00000000">
        <w:rPr>
          <w:rtl w:val="0"/>
        </w:rPr>
        <w:t xml:space="preserve">5. Models of cryptoasset custody system</w:t>
      </w:r>
    </w:p>
    <w:p w:rsidR="00000000" w:rsidDel="00000000" w:rsidP="00000000" w:rsidRDefault="00000000" w:rsidRPr="00000000" w14:paraId="0000006D">
      <w:pPr>
        <w:pStyle w:val="Heading2"/>
        <w:rPr/>
      </w:pPr>
      <w:bookmarkStart w:colFirst="0" w:colLast="0" w:name="_1ddzni1erlk9" w:id="15"/>
      <w:bookmarkEnd w:id="15"/>
      <w:r w:rsidDel="00000000" w:rsidR="00000000" w:rsidRPr="00000000">
        <w:rPr>
          <w:rtl w:val="0"/>
        </w:rPr>
        <w:t xml:space="preserve">5.1 Definition and types of decentralized custody</w:t>
      </w:r>
    </w:p>
    <w:p w:rsidR="00000000" w:rsidDel="00000000" w:rsidP="00000000" w:rsidRDefault="00000000" w:rsidRPr="00000000" w14:paraId="0000006E">
      <w:pPr>
        <w:pStyle w:val="Heading3"/>
        <w:rPr/>
      </w:pPr>
      <w:bookmarkStart w:colFirst="0" w:colLast="0" w:name="_pn1zqdvq613w" w:id="16"/>
      <w:bookmarkEnd w:id="16"/>
      <w:r w:rsidDel="00000000" w:rsidR="00000000" w:rsidRPr="00000000">
        <w:rPr>
          <w:rtl w:val="0"/>
        </w:rPr>
        <w:t xml:space="preserve">5.1.1. Definition of decentralized custody</w:t>
      </w:r>
    </w:p>
    <w:p w:rsidR="00000000" w:rsidDel="00000000" w:rsidP="00000000" w:rsidRDefault="00000000" w:rsidRPr="00000000" w14:paraId="0000006F">
      <w:pPr>
        <w:pStyle w:val="Heading3"/>
        <w:rPr/>
      </w:pPr>
      <w:bookmarkStart w:colFirst="0" w:colLast="0" w:name="_ckv6597c53cr" w:id="17"/>
      <w:bookmarkEnd w:id="17"/>
      <w:r w:rsidDel="00000000" w:rsidR="00000000" w:rsidRPr="00000000">
        <w:rPr>
          <w:rtl w:val="0"/>
        </w:rPr>
        <w:t xml:space="preserve">5.1.2. Self-custody</w:t>
      </w:r>
    </w:p>
    <w:p w:rsidR="00000000" w:rsidDel="00000000" w:rsidP="00000000" w:rsidRDefault="00000000" w:rsidRPr="00000000" w14:paraId="00000070">
      <w:pPr>
        <w:pStyle w:val="Heading3"/>
        <w:rPr/>
      </w:pPr>
      <w:bookmarkStart w:colFirst="0" w:colLast="0" w:name="_nubhvscdopj6" w:id="18"/>
      <w:bookmarkEnd w:id="18"/>
      <w:r w:rsidDel="00000000" w:rsidR="00000000" w:rsidRPr="00000000">
        <w:rPr>
          <w:rtl w:val="0"/>
        </w:rPr>
        <w:t xml:space="preserve">5.1.3. Self-custody multi-signature</w:t>
      </w:r>
    </w:p>
    <w:p w:rsidR="00000000" w:rsidDel="00000000" w:rsidP="00000000" w:rsidRDefault="00000000" w:rsidRPr="00000000" w14:paraId="00000071">
      <w:pPr>
        <w:pStyle w:val="Heading3"/>
        <w:rPr/>
      </w:pPr>
      <w:bookmarkStart w:colFirst="0" w:colLast="0" w:name="_e0qwy48c6da" w:id="19"/>
      <w:bookmarkEnd w:id="19"/>
      <w:r w:rsidDel="00000000" w:rsidR="00000000" w:rsidRPr="00000000">
        <w:rPr>
          <w:rtl w:val="0"/>
        </w:rPr>
        <w:t xml:space="preserve">5.1.4. Smart contract custody</w:t>
      </w:r>
    </w:p>
    <w:p w:rsidR="00000000" w:rsidDel="00000000" w:rsidP="00000000" w:rsidRDefault="00000000" w:rsidRPr="00000000" w14:paraId="00000072">
      <w:pPr>
        <w:pStyle w:val="Heading3"/>
        <w:rPr/>
      </w:pPr>
      <w:bookmarkStart w:colFirst="0" w:colLast="0" w:name="_85sd0dgzfq46" w:id="20"/>
      <w:bookmarkEnd w:id="20"/>
      <w:r w:rsidDel="00000000" w:rsidR="00000000" w:rsidRPr="00000000">
        <w:rPr>
          <w:rtl w:val="0"/>
        </w:rPr>
        <w:t xml:space="preserve">5.1.5. Decentralized network custodian </w:t>
      </w:r>
    </w:p>
    <w:p w:rsidR="00000000" w:rsidDel="00000000" w:rsidP="00000000" w:rsidRDefault="00000000" w:rsidRPr="00000000" w14:paraId="00000073">
      <w:pPr>
        <w:pStyle w:val="Heading2"/>
        <w:rPr/>
      </w:pPr>
      <w:bookmarkStart w:colFirst="0" w:colLast="0" w:name="_c8p7izjkudb" w:id="21"/>
      <w:bookmarkEnd w:id="21"/>
      <w:r w:rsidDel="00000000" w:rsidR="00000000" w:rsidRPr="00000000">
        <w:rPr>
          <w:rtl w:val="0"/>
        </w:rPr>
        <w:t xml:space="preserve">5.2. Reference Architecture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2"/>
        <w:rPr/>
      </w:pPr>
      <w:bookmarkStart w:colFirst="0" w:colLast="0" w:name="_z4mk1bgoy1xt" w:id="22"/>
      <w:bookmarkEnd w:id="22"/>
      <w:r w:rsidDel="00000000" w:rsidR="00000000" w:rsidRPr="00000000">
        <w:rPr>
          <w:rtl w:val="0"/>
        </w:rPr>
        <w:t xml:space="preserve">5.3. Information assets and cryptographic keys</w:t>
      </w:r>
    </w:p>
    <w:p w:rsidR="00000000" w:rsidDel="00000000" w:rsidP="00000000" w:rsidRDefault="00000000" w:rsidRPr="00000000" w14:paraId="00000076">
      <w:pPr>
        <w:pStyle w:val="Heading3"/>
        <w:rPr/>
      </w:pPr>
      <w:bookmarkStart w:colFirst="0" w:colLast="0" w:name="_c6uylt3craj4" w:id="23"/>
      <w:bookmarkEnd w:id="23"/>
      <w:r w:rsidDel="00000000" w:rsidR="00000000" w:rsidRPr="00000000">
        <w:rPr>
          <w:rtl w:val="0"/>
        </w:rPr>
        <w:t xml:space="preserve">5.3.1 List of Information assets </w:t>
      </w:r>
    </w:p>
    <w:p w:rsidR="00000000" w:rsidDel="00000000" w:rsidP="00000000" w:rsidRDefault="00000000" w:rsidRPr="00000000" w14:paraId="00000077">
      <w:pPr>
        <w:pStyle w:val="Heading3"/>
        <w:rPr/>
      </w:pPr>
      <w:bookmarkStart w:colFirst="0" w:colLast="0" w:name="_uu6lmn3tnlnq" w:id="24"/>
      <w:bookmarkEnd w:id="24"/>
      <w:r w:rsidDel="00000000" w:rsidR="00000000" w:rsidRPr="00000000">
        <w:rPr>
          <w:rtl w:val="0"/>
        </w:rPr>
        <w:t xml:space="preserve">5.3.2 Key Lifecycle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1"/>
        <w:rPr/>
      </w:pPr>
      <w:bookmarkStart w:colFirst="0" w:colLast="0" w:name="_mndgom9hzlu2" w:id="25"/>
      <w:bookmarkEnd w:id="25"/>
      <w:r w:rsidDel="00000000" w:rsidR="00000000" w:rsidRPr="00000000">
        <w:rPr>
          <w:rtl w:val="0"/>
        </w:rPr>
        <w:t xml:space="preserve">6. Incident response </w:t>
      </w:r>
    </w:p>
    <w:p w:rsidR="00000000" w:rsidDel="00000000" w:rsidP="00000000" w:rsidRDefault="00000000" w:rsidRPr="00000000" w14:paraId="0000007A">
      <w:pPr>
        <w:pStyle w:val="Heading2"/>
        <w:rPr/>
      </w:pPr>
      <w:bookmarkStart w:colFirst="0" w:colLast="0" w:name="_jfj97ljvq2on" w:id="26"/>
      <w:bookmarkEnd w:id="26"/>
      <w:r w:rsidDel="00000000" w:rsidR="00000000" w:rsidRPr="00000000">
        <w:rPr>
          <w:rtl w:val="0"/>
        </w:rPr>
        <w:t xml:space="preserve">6.1 Responsible entities and framework</w:t>
      </w:r>
    </w:p>
    <w:p w:rsidR="00000000" w:rsidDel="00000000" w:rsidP="00000000" w:rsidRDefault="00000000" w:rsidRPr="00000000" w14:paraId="0000007B">
      <w:pPr>
        <w:pStyle w:val="Heading2"/>
        <w:rPr/>
      </w:pPr>
      <w:bookmarkStart w:colFirst="0" w:colLast="0" w:name="_mztgwx6b1907" w:id="27"/>
      <w:bookmarkEnd w:id="27"/>
      <w:r w:rsidDel="00000000" w:rsidR="00000000" w:rsidRPr="00000000">
        <w:rPr>
          <w:rtl w:val="0"/>
        </w:rPr>
        <w:t xml:space="preserve">6.2 Process</w:t>
      </w:r>
    </w:p>
    <w:p w:rsidR="00000000" w:rsidDel="00000000" w:rsidP="00000000" w:rsidRDefault="00000000" w:rsidRPr="00000000" w14:paraId="0000007C">
      <w:pPr>
        <w:pStyle w:val="Heading2"/>
        <w:rPr/>
      </w:pPr>
      <w:bookmarkStart w:colFirst="0" w:colLast="0" w:name="_u0td2v4t0r7h" w:id="28"/>
      <w:bookmarkEnd w:id="28"/>
      <w:r w:rsidDel="00000000" w:rsidR="00000000" w:rsidRPr="00000000">
        <w:rPr>
          <w:rtl w:val="0"/>
        </w:rPr>
        <w:t xml:space="preserve">6.3 Tracing the stolen cryptoassets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1"/>
        <w:rPr/>
      </w:pPr>
      <w:bookmarkStart w:colFirst="0" w:colLast="0" w:name="_7mid4teqa8yx" w:id="29"/>
      <w:bookmarkEnd w:id="29"/>
      <w:r w:rsidDel="00000000" w:rsidR="00000000" w:rsidRPr="00000000">
        <w:rPr>
          <w:rtl w:val="0"/>
        </w:rPr>
        <w:t xml:space="preserve">7. Identity management</w:t>
      </w:r>
    </w:p>
    <w:p w:rsidR="00000000" w:rsidDel="00000000" w:rsidP="00000000" w:rsidRDefault="00000000" w:rsidRPr="00000000" w14:paraId="0000007F">
      <w:pPr>
        <w:pStyle w:val="Heading2"/>
        <w:rPr/>
      </w:pPr>
      <w:bookmarkStart w:colFirst="0" w:colLast="0" w:name="_47q2zrjhvwwf" w:id="30"/>
      <w:bookmarkEnd w:id="30"/>
      <w:r w:rsidDel="00000000" w:rsidR="00000000" w:rsidRPr="00000000">
        <w:rPr>
          <w:rtl w:val="0"/>
        </w:rPr>
        <w:t xml:space="preserve">7.1. AML requirements</w:t>
      </w:r>
    </w:p>
    <w:p w:rsidR="00000000" w:rsidDel="00000000" w:rsidP="00000000" w:rsidRDefault="00000000" w:rsidRPr="00000000" w14:paraId="00000080">
      <w:pPr>
        <w:pStyle w:val="Heading2"/>
        <w:rPr/>
      </w:pPr>
      <w:bookmarkStart w:colFirst="0" w:colLast="0" w:name="_kfnvc1f622my" w:id="31"/>
      <w:bookmarkEnd w:id="31"/>
      <w:r w:rsidDel="00000000" w:rsidR="00000000" w:rsidRPr="00000000">
        <w:rPr>
          <w:rtl w:val="0"/>
        </w:rPr>
        <w:t xml:space="preserve">7.2. Privacy enhancing mechanisms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1"/>
        <w:rPr/>
      </w:pPr>
      <w:bookmarkStart w:colFirst="0" w:colLast="0" w:name="_i0aygael3uc4" w:id="32"/>
      <w:bookmarkEnd w:id="32"/>
      <w:r w:rsidDel="00000000" w:rsidR="00000000" w:rsidRPr="00000000">
        <w:rPr>
          <w:rtl w:val="0"/>
        </w:rPr>
        <w:t xml:space="preserve">8. Security considerations</w:t>
      </w:r>
    </w:p>
    <w:p w:rsidR="00000000" w:rsidDel="00000000" w:rsidP="00000000" w:rsidRDefault="00000000" w:rsidRPr="00000000" w14:paraId="00000083">
      <w:pPr>
        <w:rPr/>
      </w:pPr>
      <w:r w:rsidDel="00000000" w:rsidR="00000000" w:rsidRPr="00000000">
        <w:rPr>
          <w:rtl w:val="0"/>
        </w:rPr>
        <w:t xml:space="preserve">This document has no security considerations.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1"/>
        <w:rPr/>
      </w:pPr>
      <w:bookmarkStart w:colFirst="0" w:colLast="0" w:name="_wtu5eykzl62t" w:id="33"/>
      <w:bookmarkEnd w:id="33"/>
      <w:r w:rsidDel="00000000" w:rsidR="00000000" w:rsidRPr="00000000">
        <w:rPr>
          <w:rtl w:val="0"/>
        </w:rPr>
        <w:t xml:space="preserve">9. Privacy considerations</w:t>
      </w:r>
    </w:p>
    <w:p w:rsidR="00000000" w:rsidDel="00000000" w:rsidP="00000000" w:rsidRDefault="00000000" w:rsidRPr="00000000" w14:paraId="00000086">
      <w:pPr>
        <w:rPr/>
      </w:pPr>
      <w:r w:rsidDel="00000000" w:rsidR="00000000" w:rsidRPr="00000000">
        <w:rPr>
          <w:rtl w:val="0"/>
        </w:rPr>
        <w:t xml:space="preserve">Acknowledgement section contains PII of those people. Editors SHALL make sure to obtain the consent of the people to be included. Sometimes, a contributor MAY want to remain pseudonymous and just appear as an initial etc.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1"/>
        <w:rPr/>
      </w:pPr>
      <w:bookmarkStart w:colFirst="0" w:colLast="0" w:name="_9c54v8y2fg6j" w:id="34"/>
      <w:bookmarkEnd w:id="34"/>
      <w:r w:rsidDel="00000000" w:rsidR="00000000" w:rsidRPr="00000000">
        <w:rPr>
          <w:rtl w:val="0"/>
        </w:rPr>
        <w:t xml:space="preserve">10. Regulatory considerations</w:t>
      </w:r>
    </w:p>
    <w:p w:rsidR="00000000" w:rsidDel="00000000" w:rsidP="00000000" w:rsidRDefault="00000000" w:rsidRPr="00000000" w14:paraId="00000089">
      <w:pPr>
        <w:pStyle w:val="Heading1"/>
        <w:rPr/>
      </w:pPr>
      <w:bookmarkStart w:colFirst="0" w:colLast="0" w:name="_1mzntpvl6vsl" w:id="35"/>
      <w:bookmarkEnd w:id="35"/>
      <w:r w:rsidDel="00000000" w:rsidR="00000000" w:rsidRPr="00000000">
        <w:rPr>
          <w:rtl w:val="0"/>
        </w:rPr>
        <w:t xml:space="preserve">11. Informative reference</w:t>
      </w:r>
    </w:p>
    <w:p w:rsidR="00000000" w:rsidDel="00000000" w:rsidP="00000000" w:rsidRDefault="00000000" w:rsidRPr="00000000" w14:paraId="0000008A">
      <w:pPr>
        <w:rPr/>
      </w:pPr>
      <w:r w:rsidDel="00000000" w:rsidR="00000000" w:rsidRPr="00000000">
        <w:rPr>
          <w:rtl w:val="0"/>
        </w:rPr>
        <w:t xml:space="preserve">This document has no informative reference. </w:t>
      </w:r>
    </w:p>
    <w:p w:rsidR="00000000" w:rsidDel="00000000" w:rsidP="00000000" w:rsidRDefault="00000000" w:rsidRPr="00000000" w14:paraId="0000008B">
      <w:pPr>
        <w:pStyle w:val="Heading1"/>
        <w:jc w:val="left"/>
        <w:rPr/>
        <w:sectPr>
          <w:type w:val="nextPage"/>
          <w:pgSz w:h="15840" w:w="12240" w:orient="portrait"/>
          <w:pgMar w:bottom="1440" w:top="1440" w:left="1440" w:right="1440" w:header="720" w:footer="720"/>
        </w:sectPr>
      </w:pPr>
      <w:bookmarkStart w:colFirst="0" w:colLast="0" w:name="_ltij51lrrzk8" w:id="36"/>
      <w:bookmarkEnd w:id="36"/>
      <w:r w:rsidDel="00000000" w:rsidR="00000000" w:rsidRPr="00000000">
        <w:rPr>
          <w:rtl w:val="0"/>
        </w:rPr>
      </w:r>
    </w:p>
    <w:p w:rsidR="00000000" w:rsidDel="00000000" w:rsidP="00000000" w:rsidRDefault="00000000" w:rsidRPr="00000000" w14:paraId="0000008C">
      <w:pPr>
        <w:pStyle w:val="Heading1"/>
        <w:jc w:val="center"/>
        <w:rPr/>
      </w:pPr>
      <w:bookmarkStart w:colFirst="0" w:colLast="0" w:name="_yb83ibahglw7" w:id="37"/>
      <w:bookmarkEnd w:id="37"/>
      <w:r w:rsidDel="00000000" w:rsidR="00000000" w:rsidRPr="00000000">
        <w:rPr>
          <w:rtl w:val="0"/>
        </w:rPr>
        <w:t xml:space="preserve">Appendix A – Acknowledgement</w:t>
      </w:r>
    </w:p>
    <w:p w:rsidR="00000000" w:rsidDel="00000000" w:rsidP="00000000" w:rsidRDefault="00000000" w:rsidRPr="00000000" w14:paraId="0000008D">
      <w:pPr>
        <w:jc w:val="center"/>
        <w:rPr/>
      </w:pPr>
      <w:r w:rsidDel="00000000" w:rsidR="00000000" w:rsidRPr="00000000">
        <w:rPr>
          <w:rtl w:val="0"/>
        </w:rPr>
        <w:t xml:space="preserve">(Informative)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2"/>
        <w:rPr/>
      </w:pPr>
      <w:bookmarkStart w:colFirst="0" w:colLast="0" w:name="_5m8h2u463cbi" w:id="38"/>
      <w:bookmarkEnd w:id="38"/>
      <w:r w:rsidDel="00000000" w:rsidR="00000000" w:rsidRPr="00000000">
        <w:rPr>
          <w:rtl w:val="0"/>
        </w:rPr>
        <w:t xml:space="preserve">A.1 Editors and Co-editors</w:t>
      </w:r>
    </w:p>
    <w:p w:rsidR="00000000" w:rsidDel="00000000" w:rsidP="00000000" w:rsidRDefault="00000000" w:rsidRPr="00000000" w14:paraId="00000092">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2"/>
        <w:rPr/>
      </w:pPr>
      <w:bookmarkStart w:colFirst="0" w:colLast="0" w:name="_myj72dkh1kz6" w:id="39"/>
      <w:bookmarkEnd w:id="39"/>
      <w:r w:rsidDel="00000000" w:rsidR="00000000" w:rsidRPr="00000000">
        <w:rPr>
          <w:rtl w:val="0"/>
        </w:rPr>
        <w:t xml:space="preserve">A.2 Contributors</w:t>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hd w:fill="ffffff" w:val="clear"/>
      <w:spacing w:after="160" w:before="300" w:line="264" w:lineRule="auto"/>
      <w:jc w:val="right"/>
    </w:pPr>
    <w:rPr>
      <w:b w:val="1"/>
      <w:color w:val="0b3c5d"/>
      <w:sz w:val="54"/>
      <w:szCs w:val="54"/>
    </w:rPr>
  </w:style>
  <w:style w:type="paragraph" w:styleId="Subtitle">
    <w:name w:val="Subtitle"/>
    <w:basedOn w:val="Normal"/>
    <w:next w:val="Normal"/>
    <w:pPr>
      <w:keepNext w:val="1"/>
      <w:keepLines w:val="1"/>
      <w:shd w:fill="ffffff" w:val="clear"/>
      <w:spacing w:after="160" w:before="300" w:line="264" w:lineRule="auto"/>
      <w:jc w:val="right"/>
    </w:pPr>
    <w:rPr>
      <w:i w:val="1"/>
      <w:color w:val="454441"/>
      <w:sz w:val="36"/>
      <w:szCs w:val="3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