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6EE41" w14:textId="48B02BF6" w:rsidR="006B7756" w:rsidRDefault="006B7756" w:rsidP="00806375">
      <w:r w:rsidRPr="006B7756">
        <w:rPr>
          <w:i/>
          <w:iCs/>
        </w:rPr>
        <w:t>Roman</w:t>
      </w:r>
      <w:r>
        <w:t xml:space="preserve"> ist ein Romanesdialekt am Westrand des ehemaligen ungarischen Großraums und wird heute im Burgenland, dem östlichsten und multiethnisch geprägten Bundesland Österreichs, gesprochen. Als wesentlicher Bestandteil der regionalen sprachlichen Vielfalt prägt Roman die Identität der Burgenlandroma.</w:t>
      </w:r>
    </w:p>
    <w:p w14:paraId="3AC0E7A3" w14:textId="3C4F546F" w:rsidR="00D94E46" w:rsidRPr="00806375" w:rsidRDefault="00D94E46" w:rsidP="00806375">
      <w:r w:rsidRPr="00806375">
        <w:t>In den 1980er Jahre</w:t>
      </w:r>
      <w:r w:rsidR="006B7756">
        <w:t>n</w:t>
      </w:r>
      <w:r w:rsidRPr="00806375">
        <w:t xml:space="preserve"> w</w:t>
      </w:r>
      <w:r w:rsidR="006B7756">
        <w:t>u</w:t>
      </w:r>
      <w:r w:rsidRPr="00806375">
        <w:t>rd</w:t>
      </w:r>
      <w:r w:rsidR="006B7756">
        <w:t>e</w:t>
      </w:r>
      <w:r w:rsidRPr="00806375">
        <w:t xml:space="preserve"> </w:t>
      </w:r>
      <w:r w:rsidRPr="00806375">
        <w:rPr>
          <w:i/>
          <w:iCs/>
        </w:rPr>
        <w:t>Roman</w:t>
      </w:r>
      <w:r w:rsidRPr="00806375">
        <w:t xml:space="preserve"> kaum noch gebraucht, erf</w:t>
      </w:r>
      <w:r w:rsidR="006B7756">
        <w:t>u</w:t>
      </w:r>
      <w:r w:rsidRPr="00806375">
        <w:t xml:space="preserve">hr wenig Wertschätzung innerhalb der Volksgruppe und </w:t>
      </w:r>
      <w:r w:rsidR="006B7756">
        <w:t>wurde</w:t>
      </w:r>
      <w:r w:rsidRPr="00806375">
        <w:t xml:space="preserve"> von der Mehrheitsbevölkerung, wenn überhaupt wahrgenommen, stigmatisiert. Erst mit der beginnenden Selbstorganisation Ende der 1980er Jahre ändert</w:t>
      </w:r>
      <w:r w:rsidR="006B7756">
        <w:t>e</w:t>
      </w:r>
      <w:r w:rsidRPr="00806375">
        <w:t xml:space="preserve"> sich die Spracheinstellung. Der Rückgang in der Verwendung des </w:t>
      </w:r>
      <w:r w:rsidRPr="00806375">
        <w:rPr>
          <w:i/>
          <w:iCs/>
        </w:rPr>
        <w:t>Roman</w:t>
      </w:r>
      <w:r w:rsidRPr="00806375">
        <w:t xml:space="preserve"> </w:t>
      </w:r>
      <w:r w:rsidR="006B7756">
        <w:t>wurde</w:t>
      </w:r>
      <w:r w:rsidRPr="00806375">
        <w:t xml:space="preserve"> als Verlust empfunden und es w</w:t>
      </w:r>
      <w:r w:rsidR="006B7756">
        <w:t>u</w:t>
      </w:r>
      <w:r w:rsidRPr="00806375">
        <w:t>rden Überlegungen angestellt, die eigene Sprache zu unterrichten und schriftlich zu gebrauchen. Daraus resultiert</w:t>
      </w:r>
      <w:r w:rsidR="006B7756">
        <w:t>e</w:t>
      </w:r>
      <w:r w:rsidRPr="00806375">
        <w:t xml:space="preserve"> das </w:t>
      </w:r>
      <w:r w:rsidRPr="00DB7465">
        <w:rPr>
          <w:i/>
          <w:iCs/>
        </w:rPr>
        <w:t>Projekt zur Kodifizierung und Didaktisierung des Roman</w:t>
      </w:r>
      <w:r w:rsidRPr="00806375">
        <w:t>.</w:t>
      </w:r>
    </w:p>
    <w:p w14:paraId="3378EEA6" w14:textId="16F40E36" w:rsidR="00806375" w:rsidRPr="004E76B4" w:rsidRDefault="00806375" w:rsidP="00806375">
      <w:pPr>
        <w:rPr>
          <w:lang w:eastAsia="en-GB"/>
        </w:rPr>
      </w:pPr>
      <w:r w:rsidRPr="004E76B4">
        <w:t xml:space="preserve">Die Dokumentation des Vokabulars des </w:t>
      </w:r>
      <w:r w:rsidRPr="00806375">
        <w:rPr>
          <w:i/>
          <w:iCs/>
        </w:rPr>
        <w:t>Roman</w:t>
      </w:r>
      <w:r w:rsidRPr="004E76B4">
        <w:t xml:space="preserve"> beg</w:t>
      </w:r>
      <w:r w:rsidR="007824E9">
        <w:t>ann</w:t>
      </w:r>
      <w:r w:rsidRPr="004E76B4">
        <w:t xml:space="preserve"> mit </w:t>
      </w:r>
      <w:r w:rsidR="00DC08A6">
        <w:t>dem</w:t>
      </w:r>
      <w:r w:rsidRPr="004E76B4">
        <w:t xml:space="preserve"> Kodifizierungsprozess und erg</w:t>
      </w:r>
      <w:r w:rsidR="007824E9">
        <w:t>ab</w:t>
      </w:r>
      <w:r w:rsidRPr="004E76B4">
        <w:t xml:space="preserve"> </w:t>
      </w:r>
      <w:r>
        <w:t xml:space="preserve">einen Basiswortschatz von </w:t>
      </w:r>
      <w:r w:rsidRPr="004E76B4">
        <w:t xml:space="preserve">um die 1.500 </w:t>
      </w:r>
      <w:r w:rsidR="009E114A">
        <w:t>Wörter</w:t>
      </w:r>
      <w:r w:rsidR="000F0047">
        <w:t>n</w:t>
      </w:r>
      <w:r w:rsidRPr="004E76B4">
        <w:t>, de</w:t>
      </w:r>
      <w:r w:rsidR="009E114A">
        <w:t>r</w:t>
      </w:r>
      <w:r w:rsidRPr="004E76B4">
        <w:t xml:space="preserve"> </w:t>
      </w:r>
      <w:r w:rsidR="00575116">
        <w:t>ausreicht, um</w:t>
      </w:r>
      <w:r w:rsidRPr="004E76B4">
        <w:rPr>
          <w:lang w:eastAsia="en-GB"/>
        </w:rPr>
        <w:t xml:space="preserve"> sich in Alltagssituationen zu verständ</w:t>
      </w:r>
      <w:r w:rsidR="009E114A">
        <w:rPr>
          <w:lang w:eastAsia="en-GB"/>
        </w:rPr>
        <w:t>ig</w:t>
      </w:r>
      <w:r w:rsidRPr="004E76B4">
        <w:rPr>
          <w:lang w:eastAsia="en-GB"/>
        </w:rPr>
        <w:t xml:space="preserve">en. </w:t>
      </w:r>
      <w:r w:rsidR="009E114A">
        <w:rPr>
          <w:lang w:eastAsia="en-GB"/>
        </w:rPr>
        <w:t>Der nächste</w:t>
      </w:r>
      <w:r w:rsidRPr="004E76B4">
        <w:t xml:space="preserve"> Schritt </w:t>
      </w:r>
      <w:r w:rsidR="007824E9">
        <w:t>war</w:t>
      </w:r>
      <w:r w:rsidRPr="004E76B4">
        <w:t xml:space="preserve"> die Vervollständigung einer Wortschatzliste </w:t>
      </w:r>
      <w:r w:rsidR="009E114A">
        <w:t>mit</w:t>
      </w:r>
      <w:r w:rsidRPr="004E76B4">
        <w:t xml:space="preserve"> </w:t>
      </w:r>
      <w:r w:rsidRPr="004E76B4">
        <w:rPr>
          <w:lang w:eastAsia="de-DE"/>
        </w:rPr>
        <w:t xml:space="preserve">3.000 Einträgen. </w:t>
      </w:r>
      <w:r w:rsidRPr="004E76B4">
        <w:t>Die dafür ausgewählten Bezeichnungen entsprechen in etwa dem für flüssige Alltagskommunikation, Medienkonsum und d</w:t>
      </w:r>
      <w:r w:rsidR="009E114A">
        <w:t>ie</w:t>
      </w:r>
      <w:r w:rsidRPr="004E76B4">
        <w:t xml:space="preserve"> Produktion einfacher Texte notwendige</w:t>
      </w:r>
      <w:r w:rsidR="009E114A">
        <w:t>n</w:t>
      </w:r>
      <w:r w:rsidRPr="004E76B4">
        <w:t xml:space="preserve"> Vokabular</w:t>
      </w:r>
      <w:r w:rsidR="009E114A">
        <w:t>, was</w:t>
      </w:r>
      <w:r w:rsidRPr="004E76B4">
        <w:t xml:space="preserve"> dem Niveau B2 </w:t>
      </w:r>
      <w:r w:rsidR="009E114A">
        <w:t>fortgeschrittener</w:t>
      </w:r>
      <w:r w:rsidRPr="004E76B4">
        <w:t xml:space="preserve"> Sprachverwendung des </w:t>
      </w:r>
      <w:r w:rsidRPr="006B7756">
        <w:t>Gemeinsamen Europäischen Referenzrahmens für Sprachen</w:t>
      </w:r>
      <w:r w:rsidR="009E114A">
        <w:t xml:space="preserve"> entspricht</w:t>
      </w:r>
      <w:r w:rsidRPr="004E76B4">
        <w:t xml:space="preserve">. Im Rahmen des </w:t>
      </w:r>
      <w:hyperlink r:id="rId6" w:history="1">
        <w:r w:rsidRPr="00806375">
          <w:rPr>
            <w:rStyle w:val="Hyperlink"/>
          </w:rPr>
          <w:t>Rom</w:t>
        </w:r>
        <w:r w:rsidRPr="00806375">
          <w:rPr>
            <w:rStyle w:val="Hyperlink"/>
            <w:lang w:eastAsia="de-DE"/>
          </w:rPr>
          <w:t>lexprojekts</w:t>
        </w:r>
      </w:hyperlink>
      <w:r w:rsidRPr="004E76B4">
        <w:rPr>
          <w:lang w:eastAsia="de-DE"/>
        </w:rPr>
        <w:t xml:space="preserve"> </w:t>
      </w:r>
      <w:r>
        <w:rPr>
          <w:lang w:eastAsia="de-DE"/>
        </w:rPr>
        <w:t>w</w:t>
      </w:r>
      <w:r w:rsidR="007824E9">
        <w:rPr>
          <w:lang w:eastAsia="de-DE"/>
        </w:rPr>
        <w:t>u</w:t>
      </w:r>
      <w:r>
        <w:rPr>
          <w:lang w:eastAsia="de-DE"/>
        </w:rPr>
        <w:t>rd</w:t>
      </w:r>
      <w:r w:rsidR="007824E9">
        <w:rPr>
          <w:lang w:eastAsia="de-DE"/>
        </w:rPr>
        <w:t>e</w:t>
      </w:r>
      <w:r w:rsidRPr="004E76B4">
        <w:rPr>
          <w:lang w:eastAsia="de-DE"/>
        </w:rPr>
        <w:t xml:space="preserve"> diese</w:t>
      </w:r>
      <w:r>
        <w:rPr>
          <w:lang w:eastAsia="de-DE"/>
        </w:rPr>
        <w:t>s</w:t>
      </w:r>
      <w:r w:rsidRPr="004E76B4">
        <w:rPr>
          <w:lang w:eastAsia="de-DE"/>
        </w:rPr>
        <w:t xml:space="preserve"> </w:t>
      </w:r>
      <w:r>
        <w:rPr>
          <w:lang w:eastAsia="de-DE"/>
        </w:rPr>
        <w:t>Glossar</w:t>
      </w:r>
      <w:r w:rsidRPr="004E76B4">
        <w:rPr>
          <w:lang w:eastAsia="de-DE"/>
        </w:rPr>
        <w:t xml:space="preserve"> auf mehr als 7.000 Einträge erweitert.</w:t>
      </w:r>
    </w:p>
    <w:p w14:paraId="41683072" w14:textId="5E47B020" w:rsidR="00806375" w:rsidRPr="004E76B4" w:rsidRDefault="00806375" w:rsidP="00806375">
      <w:pPr>
        <w:rPr>
          <w:lang w:eastAsia="de-DE"/>
        </w:rPr>
      </w:pPr>
      <w:r>
        <w:rPr>
          <w:lang w:eastAsia="de-DE"/>
        </w:rPr>
        <w:t>Die</w:t>
      </w:r>
      <w:r w:rsidRPr="004E76B4">
        <w:rPr>
          <w:lang w:eastAsia="de-DE"/>
        </w:rPr>
        <w:t xml:space="preserve"> </w:t>
      </w:r>
      <w:r>
        <w:rPr>
          <w:lang w:eastAsia="de-DE"/>
        </w:rPr>
        <w:t xml:space="preserve">weiteren </w:t>
      </w:r>
      <w:r w:rsidRPr="004E76B4">
        <w:rPr>
          <w:lang w:eastAsia="de-DE"/>
        </w:rPr>
        <w:t>Einträge</w:t>
      </w:r>
      <w:r>
        <w:rPr>
          <w:lang w:eastAsia="de-DE"/>
        </w:rPr>
        <w:t xml:space="preserve"> </w:t>
      </w:r>
      <w:r w:rsidR="00C02726">
        <w:rPr>
          <w:lang w:eastAsia="de-DE"/>
        </w:rPr>
        <w:t>des</w:t>
      </w:r>
      <w:r>
        <w:rPr>
          <w:lang w:eastAsia="de-DE"/>
        </w:rPr>
        <w:t xml:space="preserve"> Onlinewörterbuch</w:t>
      </w:r>
      <w:r w:rsidR="00C02726">
        <w:rPr>
          <w:lang w:eastAsia="de-DE"/>
        </w:rPr>
        <w:t>s</w:t>
      </w:r>
      <w:r w:rsidRPr="004E76B4">
        <w:rPr>
          <w:lang w:eastAsia="de-DE"/>
        </w:rPr>
        <w:t xml:space="preserve"> sind einerseits Resultat der Analyse dokumentierter Übersetzungen und neu erstellter Texte, andererseits aber auch gezielter lexikalischer Expansion. Diese erfolgt unter Anwendung der Wortbildungsmöglichkeiten</w:t>
      </w:r>
      <w:r>
        <w:rPr>
          <w:lang w:eastAsia="de-DE"/>
        </w:rPr>
        <w:t>—</w:t>
      </w:r>
      <w:r w:rsidRPr="004E76B4">
        <w:rPr>
          <w:lang w:eastAsia="de-DE"/>
        </w:rPr>
        <w:t>Derivationsmorphologie und Kompositabildung</w:t>
      </w:r>
      <w:r>
        <w:rPr>
          <w:lang w:eastAsia="de-DE"/>
        </w:rPr>
        <w:t>—</w:t>
      </w:r>
      <w:r w:rsidRPr="004E76B4">
        <w:rPr>
          <w:lang w:eastAsia="de-DE"/>
        </w:rPr>
        <w:t>und der produktiven Integrationsmorphologie bzw. der Übernahmemuster für Entlehnungen.</w:t>
      </w:r>
    </w:p>
    <w:p w14:paraId="36BBDB50" w14:textId="4960BD56" w:rsidR="00DB7465" w:rsidRPr="004E76B4" w:rsidRDefault="00DB7465" w:rsidP="00DC08A6">
      <w:pPr>
        <w:spacing w:after="240"/>
        <w:rPr>
          <w:rFonts w:cstheme="minorHAnsi"/>
        </w:rPr>
      </w:pPr>
      <w:r w:rsidRPr="00DB7465">
        <w:rPr>
          <w:rFonts w:cstheme="minorHAnsi"/>
        </w:rPr>
        <w:t xml:space="preserve">Die mehr als 12.500 Einträge bzw. Lemmata setzen sich aus </w:t>
      </w:r>
      <w:r>
        <w:rPr>
          <w:rFonts w:cstheme="minorHAnsi"/>
        </w:rPr>
        <w:t>27%</w:t>
      </w:r>
      <w:r w:rsidRPr="00DB7465">
        <w:rPr>
          <w:rFonts w:cstheme="minorHAnsi"/>
        </w:rPr>
        <w:t xml:space="preserve"> Basislexeme</w:t>
      </w:r>
      <w:r>
        <w:rPr>
          <w:rFonts w:cstheme="minorHAnsi"/>
        </w:rPr>
        <w:t>n</w:t>
      </w:r>
      <w:r w:rsidRPr="00DB7465">
        <w:rPr>
          <w:rFonts w:cstheme="minorHAnsi"/>
        </w:rPr>
        <w:t xml:space="preserve"> und </w:t>
      </w:r>
      <w:r>
        <w:rPr>
          <w:rFonts w:cstheme="minorHAnsi"/>
        </w:rPr>
        <w:t>73%</w:t>
      </w:r>
      <w:r w:rsidRPr="00DB7465">
        <w:rPr>
          <w:rFonts w:cstheme="minorHAnsi"/>
        </w:rPr>
        <w:t xml:space="preserve"> </w:t>
      </w:r>
      <w:r w:rsidRPr="00DB7465">
        <w:rPr>
          <w:rStyle w:val="Strong"/>
          <w:rFonts w:cstheme="minorHAnsi"/>
          <w:b w:val="0"/>
          <w:bCs w:val="0"/>
          <w:color w:val="000000"/>
        </w:rPr>
        <w:t>Wortbildungen</w:t>
      </w:r>
      <w:r>
        <w:rPr>
          <w:rStyle w:val="Strong"/>
          <w:rFonts w:cstheme="minorHAnsi"/>
          <w:b w:val="0"/>
          <w:bCs w:val="0"/>
          <w:color w:val="000000"/>
        </w:rPr>
        <w:t xml:space="preserve"> zusammen</w:t>
      </w:r>
      <w:r w:rsidR="00DC08A6">
        <w:rPr>
          <w:rFonts w:cstheme="minorHAnsi"/>
        </w:rPr>
        <w:t>;</w:t>
      </w:r>
      <w:r>
        <w:rPr>
          <w:rFonts w:cstheme="minorHAnsi"/>
        </w:rPr>
        <w:t xml:space="preserve"> 50% </w:t>
      </w:r>
      <w:r w:rsidRPr="004E76B4">
        <w:rPr>
          <w:rFonts w:cstheme="minorHAnsi"/>
        </w:rPr>
        <w:t>Derivationen</w:t>
      </w:r>
      <w:r>
        <w:rPr>
          <w:rFonts w:cstheme="minorHAnsi"/>
        </w:rPr>
        <w:t xml:space="preserve">, </w:t>
      </w:r>
      <w:r w:rsidRPr="004E76B4">
        <w:rPr>
          <w:rFonts w:cstheme="minorHAnsi"/>
        </w:rPr>
        <w:t xml:space="preserve">knapp über 8% Komposita </w:t>
      </w:r>
      <w:r>
        <w:rPr>
          <w:rFonts w:cstheme="minorHAnsi"/>
        </w:rPr>
        <w:t>und</w:t>
      </w:r>
      <w:r w:rsidRPr="004E76B4">
        <w:rPr>
          <w:rFonts w:cstheme="minorHAnsi"/>
        </w:rPr>
        <w:t xml:space="preserve"> 15% Phrasen</w:t>
      </w:r>
      <w:r>
        <w:rPr>
          <w:rFonts w:cstheme="minorHAnsi"/>
        </w:rPr>
        <w:t xml:space="preserve">. </w:t>
      </w:r>
      <w:r w:rsidRPr="004E76B4">
        <w:rPr>
          <w:rFonts w:cstheme="minorHAnsi"/>
        </w:rPr>
        <w:t xml:space="preserve">Von den dokumentierten 522 voreuropäischen Basislexemen sind 52 aus dem Byzantinisch-Griechischen </w:t>
      </w:r>
      <w:r w:rsidRPr="004E76B4">
        <w:rPr>
          <w:rFonts w:cstheme="minorHAnsi"/>
          <w:smallCaps/>
        </w:rPr>
        <w:t>(</w:t>
      </w:r>
      <w:proofErr w:type="spellStart"/>
      <w:r w:rsidR="009E114A" w:rsidRPr="009E114A">
        <w:rPr>
          <w:rFonts w:cs="Aptos (Body)"/>
        </w:rPr>
        <w:t>grc</w:t>
      </w:r>
      <w:proofErr w:type="spellEnd"/>
      <w:r w:rsidRPr="004E76B4">
        <w:rPr>
          <w:rFonts w:cstheme="minorHAnsi"/>
          <w:smallCaps/>
        </w:rPr>
        <w:t>)</w:t>
      </w:r>
      <w:r w:rsidRPr="004E76B4">
        <w:rPr>
          <w:rFonts w:cstheme="minorHAnsi"/>
        </w:rPr>
        <w:t xml:space="preserve">, 15 aus dem Armenischen </w:t>
      </w:r>
      <w:r w:rsidRPr="004E76B4">
        <w:rPr>
          <w:rFonts w:cstheme="minorHAnsi"/>
          <w:smallCaps/>
        </w:rPr>
        <w:t>(</w:t>
      </w:r>
      <w:r w:rsidR="009E114A" w:rsidRPr="009E114A">
        <w:rPr>
          <w:rFonts w:cs="Aptos (Body)"/>
        </w:rPr>
        <w:t>arm</w:t>
      </w:r>
      <w:r w:rsidRPr="004E76B4">
        <w:rPr>
          <w:rFonts w:cstheme="minorHAnsi"/>
          <w:smallCaps/>
        </w:rPr>
        <w:t>)</w:t>
      </w:r>
      <w:r w:rsidRPr="004E76B4">
        <w:rPr>
          <w:rFonts w:cstheme="minorHAnsi"/>
        </w:rPr>
        <w:t xml:space="preserve">, 29 aus dem Iranischen </w:t>
      </w:r>
      <w:r w:rsidRPr="004E76B4">
        <w:rPr>
          <w:rFonts w:cstheme="minorHAnsi"/>
          <w:smallCaps/>
        </w:rPr>
        <w:t>(</w:t>
      </w:r>
      <w:proofErr w:type="spellStart"/>
      <w:r w:rsidR="009E114A" w:rsidRPr="009E114A">
        <w:rPr>
          <w:rFonts w:cs="Aptos (Body)"/>
        </w:rPr>
        <w:t>ira</w:t>
      </w:r>
      <w:proofErr w:type="spellEnd"/>
      <w:r w:rsidRPr="004E76B4">
        <w:rPr>
          <w:rFonts w:cstheme="minorHAnsi"/>
          <w:smallCaps/>
        </w:rPr>
        <w:t>)</w:t>
      </w:r>
      <w:r w:rsidRPr="004E76B4">
        <w:rPr>
          <w:rFonts w:cstheme="minorHAnsi"/>
        </w:rPr>
        <w:t xml:space="preserve"> und 42</w:t>
      </w:r>
      <w:r>
        <w:rPr>
          <w:rFonts w:cstheme="minorHAnsi"/>
        </w:rPr>
        <w:t>5</w:t>
      </w:r>
      <w:r w:rsidRPr="004E76B4">
        <w:rPr>
          <w:rFonts w:cstheme="minorHAnsi"/>
        </w:rPr>
        <w:t xml:space="preserve"> aus dem Indoarischen </w:t>
      </w:r>
      <w:r w:rsidRPr="004E76B4">
        <w:rPr>
          <w:rFonts w:cstheme="minorHAnsi"/>
          <w:smallCaps/>
        </w:rPr>
        <w:t>(</w:t>
      </w:r>
      <w:proofErr w:type="spellStart"/>
      <w:r w:rsidR="009E114A" w:rsidRPr="009E114A">
        <w:rPr>
          <w:rFonts w:cs="Aptos (Body)"/>
        </w:rPr>
        <w:t>inc</w:t>
      </w:r>
      <w:proofErr w:type="spellEnd"/>
      <w:r w:rsidR="00DC08A6">
        <w:rPr>
          <w:rFonts w:cstheme="minorHAnsi"/>
          <w:smallCaps/>
        </w:rPr>
        <w:t>)</w:t>
      </w:r>
      <w:r w:rsidRPr="004E76B4">
        <w:rPr>
          <w:rFonts w:cstheme="minorHAnsi"/>
        </w:rPr>
        <w:t>.</w:t>
      </w:r>
      <w:r w:rsidR="00DC08A6">
        <w:rPr>
          <w:rFonts w:cstheme="minorHAnsi"/>
        </w:rPr>
        <w:t xml:space="preserve"> </w:t>
      </w:r>
      <w:r w:rsidRPr="004E76B4">
        <w:rPr>
          <w:rFonts w:cstheme="minorHAnsi"/>
        </w:rPr>
        <w:t>Der Großteil, knapp 85</w:t>
      </w:r>
      <w:r w:rsidR="009E114A">
        <w:rPr>
          <w:rFonts w:cstheme="minorHAnsi"/>
        </w:rPr>
        <w:t xml:space="preserve"> </w:t>
      </w:r>
      <w:r w:rsidRPr="004E76B4">
        <w:rPr>
          <w:rFonts w:cstheme="minorHAnsi"/>
        </w:rPr>
        <w:t>% der dokumentierten Basislexeme</w:t>
      </w:r>
      <w:r w:rsidR="009E114A">
        <w:rPr>
          <w:rFonts w:cstheme="minorHAnsi"/>
        </w:rPr>
        <w:t>,</w:t>
      </w:r>
      <w:r w:rsidRPr="004E76B4">
        <w:rPr>
          <w:rFonts w:cstheme="minorHAnsi"/>
        </w:rPr>
        <w:t xml:space="preserve"> ist europäische</w:t>
      </w:r>
      <w:r w:rsidR="009E114A">
        <w:rPr>
          <w:rFonts w:cstheme="minorHAnsi"/>
        </w:rPr>
        <w:t>r</w:t>
      </w:r>
      <w:r w:rsidRPr="004E76B4">
        <w:rPr>
          <w:rFonts w:cstheme="minorHAnsi"/>
        </w:rPr>
        <w:t xml:space="preserve"> </w:t>
      </w:r>
      <w:r w:rsidR="009E114A">
        <w:rPr>
          <w:rFonts w:cstheme="minorHAnsi"/>
        </w:rPr>
        <w:t>Herkunft</w:t>
      </w:r>
      <w:r w:rsidRPr="004E76B4">
        <w:rPr>
          <w:rFonts w:cstheme="minorHAnsi"/>
        </w:rPr>
        <w:t>. Neben Entlehnungen aus südslawischen Sprachen und dem Ungarischen stammt insgesamt fast die Hälfte aus der primären Kontaktsprache, dem Deutschen, und zunehmend auch aus dem Englischen.</w:t>
      </w:r>
    </w:p>
    <w:p w14:paraId="028BC35A" w14:textId="2F7438FE" w:rsidR="00B816D4" w:rsidRDefault="00DC08A6" w:rsidP="007824E9">
      <w:r w:rsidRPr="004E76B4">
        <w:t xml:space="preserve">Was die Wortartenverteilung anbelangt, folgt </w:t>
      </w:r>
      <w:r w:rsidRPr="00DC08A6">
        <w:rPr>
          <w:i/>
          <w:iCs/>
        </w:rPr>
        <w:t>Roman</w:t>
      </w:r>
      <w:r w:rsidRPr="004E76B4">
        <w:t xml:space="preserve"> der allgemeinen Tendenz </w:t>
      </w:r>
      <w:r w:rsidR="009E114A">
        <w:t>indoeuropäische</w:t>
      </w:r>
      <w:r w:rsidR="000F0047">
        <w:t>r</w:t>
      </w:r>
      <w:r w:rsidRPr="004E76B4">
        <w:t xml:space="preserve"> Sprachen. Diese haben </w:t>
      </w:r>
      <w:r w:rsidRPr="004E76B4">
        <w:rPr>
          <w:rStyle w:val="apple-converted-space"/>
          <w:rFonts w:cstheme="minorHAnsi"/>
          <w:color w:val="000000"/>
        </w:rPr>
        <w:t xml:space="preserve">einen </w:t>
      </w:r>
      <w:r w:rsidRPr="00DB7465">
        <w:rPr>
          <w:rStyle w:val="Strong"/>
          <w:rFonts w:cstheme="minorHAnsi"/>
          <w:b w:val="0"/>
          <w:bCs w:val="0"/>
          <w:color w:val="000000"/>
        </w:rPr>
        <w:t xml:space="preserve">hohen </w:t>
      </w:r>
      <w:r w:rsidR="009E114A" w:rsidRPr="009E114A">
        <w:rPr>
          <w:rStyle w:val="Strong"/>
          <w:rFonts w:cstheme="minorHAnsi"/>
          <w:b w:val="0"/>
          <w:bCs w:val="0"/>
          <w:color w:val="000000"/>
          <w:kern w:val="0"/>
          <w14:ligatures w14:val="none"/>
        </w:rPr>
        <w:t>Nominalanteil</w:t>
      </w:r>
      <w:r w:rsidR="009E114A">
        <w:rPr>
          <w:rStyle w:val="apple-converted-space"/>
          <w:rFonts w:cstheme="minorHAnsi"/>
          <w:color w:val="000000"/>
          <w:kern w:val="0"/>
          <w14:ligatures w14:val="none"/>
        </w:rPr>
        <w:t xml:space="preserve">; die Anzahl der </w:t>
      </w:r>
      <w:r w:rsidR="009E114A">
        <w:rPr>
          <w:kern w:val="0"/>
          <w14:ligatures w14:val="none"/>
        </w:rPr>
        <w:t>Verben ist demgegenüber ebenso</w:t>
      </w:r>
      <w:r w:rsidR="009E114A">
        <w:rPr>
          <w:rStyle w:val="Strong"/>
          <w:rFonts w:cstheme="minorHAnsi"/>
          <w:color w:val="000000"/>
          <w:kern w:val="0"/>
          <w14:ligatures w14:val="none"/>
        </w:rPr>
        <w:t xml:space="preserve"> </w:t>
      </w:r>
      <w:r w:rsidR="009E114A" w:rsidRPr="009E114A">
        <w:rPr>
          <w:rStyle w:val="Strong"/>
          <w:rFonts w:cstheme="minorHAnsi"/>
          <w:b w:val="0"/>
          <w:bCs w:val="0"/>
          <w:color w:val="000000"/>
          <w:kern w:val="0"/>
          <w14:ligatures w14:val="none"/>
        </w:rPr>
        <w:t>geringer</w:t>
      </w:r>
      <w:r w:rsidR="009E114A">
        <w:rPr>
          <w:kern w:val="0"/>
          <w14:ligatures w14:val="none"/>
        </w:rPr>
        <w:t xml:space="preserve"> wie die der</w:t>
      </w:r>
      <w:r w:rsidRPr="004E76B4">
        <w:t xml:space="preserve"> Partikeln.</w:t>
      </w:r>
    </w:p>
    <w:p w14:paraId="0B5FBAA3" w14:textId="0B2F53B5" w:rsidR="007824E9" w:rsidRDefault="007824E9" w:rsidP="007824E9">
      <w:pPr>
        <w:rPr>
          <w:sz w:val="24"/>
          <w:lang w:val="en-AT"/>
        </w:rPr>
      </w:pPr>
      <w:r>
        <w:t>Ermöglicht wurden die hier zusammengefassten Ergebnisse vor allem durch Unterstützungen seitens der Volksgruppenförderung des Bundeskanzleramts, aber auch des Österreichischen Bildungsministeriums, der Burgenländischen Landesregierung, des Fonds zur Förderung der wissenschaftlichen Forschung (FWF), der Bildungs- und Wissenschaftsförder</w:t>
      </w:r>
      <w:r w:rsidR="009E114A">
        <w:t>ung</w:t>
      </w:r>
      <w:r>
        <w:t xml:space="preserve">en der Europäischen Union sowie von Privatpersonen. Diesen wollen wir an dieser Stelle ebenso danken wie allen im Folgenden aufgelisteten Freund*innen, Kolleg*innen und Betreuern, ohne die das </w:t>
      </w:r>
      <w:r w:rsidRPr="007824E9">
        <w:rPr>
          <w:i/>
          <w:iCs/>
        </w:rPr>
        <w:t>Roman</w:t>
      </w:r>
      <w:r>
        <w:t xml:space="preserve"> nie zu dem geworden wäre, was </w:t>
      </w:r>
      <w:r>
        <w:lastRenderedPageBreak/>
        <w:t>es heute ist; die anerkannte und umfassend dokumentierte Sprache der Burgenlandroma und seit 2011 immaterielles Kulturerbe im nationalen Verzeichnis der Österreichischen UNESCO-Kommission.</w:t>
      </w:r>
    </w:p>
    <w:p w14:paraId="7287C92B" w14:textId="77777777" w:rsidR="007824E9" w:rsidRPr="007824E9" w:rsidRDefault="007824E9" w:rsidP="007824E9">
      <w:pPr>
        <w:pStyle w:val="Heading2"/>
      </w:pPr>
      <w:r w:rsidRPr="007824E9">
        <w:t xml:space="preserve">Mitarbeiter*innen und </w:t>
      </w:r>
      <w:r w:rsidRPr="00145385">
        <w:rPr>
          <w:i/>
          <w:iCs/>
        </w:rPr>
        <w:t>wissenschaftliche Betreuer</w:t>
      </w:r>
    </w:p>
    <w:p w14:paraId="72DF9E0B" w14:textId="74EDE66D" w:rsidR="007824E9" w:rsidRPr="00947440" w:rsidRDefault="007824E9" w:rsidP="007824E9">
      <w:pPr>
        <w:pStyle w:val="staff-list"/>
        <w:rPr>
          <w:rFonts w:ascii="Noto Sans" w:hAnsi="Noto Sans" w:cs="Noto Sans"/>
          <w:sz w:val="22"/>
          <w:szCs w:val="22"/>
        </w:rPr>
      </w:pPr>
      <w:r w:rsidRPr="00947440">
        <w:rPr>
          <w:rFonts w:ascii="Noto Sans" w:hAnsi="Noto Sans" w:cs="Noto Sans"/>
          <w:sz w:val="22"/>
          <w:szCs w:val="22"/>
        </w:rPr>
        <w:t>Gerd Ambrosch — Zuzana Bodnarova — Katharina Deman (Martens) —</w:t>
      </w:r>
      <w:r w:rsidRPr="00947440">
        <w:rPr>
          <w:rStyle w:val="apple-converted-space"/>
          <w:rFonts w:ascii="Noto Sans" w:hAnsi="Noto Sans" w:cs="Noto Sans"/>
          <w:sz w:val="22"/>
          <w:szCs w:val="22"/>
        </w:rPr>
        <w:t xml:space="preserve"> </w:t>
      </w:r>
      <w:r w:rsidRPr="00947440">
        <w:rPr>
          <w:rStyle w:val="Emphasis"/>
          <w:rFonts w:ascii="Noto Sans" w:eastAsiaTheme="majorEastAsia" w:hAnsi="Noto Sans" w:cs="Noto Sans"/>
          <w:sz w:val="22"/>
          <w:szCs w:val="22"/>
        </w:rPr>
        <w:t>Norman Denison</w:t>
      </w:r>
      <w:r w:rsidRPr="00947440">
        <w:rPr>
          <w:rStyle w:val="apple-converted-space"/>
          <w:rFonts w:ascii="Noto Sans" w:hAnsi="Noto Sans" w:cs="Noto Sans"/>
          <w:sz w:val="22"/>
          <w:szCs w:val="22"/>
        </w:rPr>
        <w:t xml:space="preserve"> </w:t>
      </w:r>
      <w:r w:rsidRPr="00947440">
        <w:rPr>
          <w:rFonts w:ascii="Noto Sans" w:hAnsi="Noto Sans" w:cs="Noto Sans"/>
          <w:sz w:val="22"/>
          <w:szCs w:val="22"/>
        </w:rPr>
        <w:t>— Valentin Edelsbrunner — Christiane Fennesz-Juhasz — Martin Frippertinger — Ursula Gläser — Andreas Gstettner — Alexander Gusak — Dieter Halwachs —</w:t>
      </w:r>
      <w:r w:rsidRPr="00947440">
        <w:rPr>
          <w:rStyle w:val="apple-converted-space"/>
          <w:rFonts w:ascii="Noto Sans" w:hAnsi="Noto Sans" w:cs="Noto Sans"/>
          <w:sz w:val="22"/>
          <w:szCs w:val="22"/>
        </w:rPr>
        <w:t xml:space="preserve"> </w:t>
      </w:r>
      <w:r w:rsidRPr="00947440">
        <w:rPr>
          <w:rStyle w:val="Emphasis"/>
          <w:rFonts w:ascii="Noto Sans" w:eastAsiaTheme="majorEastAsia" w:hAnsi="Noto Sans" w:cs="Noto Sans"/>
          <w:sz w:val="22"/>
          <w:szCs w:val="22"/>
        </w:rPr>
        <w:t>Mozes Heinschink</w:t>
      </w:r>
      <w:r w:rsidRPr="00947440">
        <w:rPr>
          <w:rStyle w:val="apple-converted-space"/>
          <w:rFonts w:ascii="Noto Sans" w:hAnsi="Noto Sans" w:cs="Noto Sans"/>
          <w:sz w:val="22"/>
          <w:szCs w:val="22"/>
        </w:rPr>
        <w:t xml:space="preserve"> </w:t>
      </w:r>
      <w:r w:rsidRPr="00947440">
        <w:rPr>
          <w:rFonts w:ascii="Noto Sans" w:hAnsi="Noto Sans" w:cs="Noto Sans"/>
          <w:sz w:val="22"/>
          <w:szCs w:val="22"/>
        </w:rPr>
        <w:t>— Anton Horvath — Emmerich Gärtner-Horvath — Erika Horvath — Erika Horvath — Josef Horvath — Marton Horvath — Ludwig Horvath — Susanne Horvath — Josef Horwat — Annemarie Huber — Carl-Heinz Huber —</w:t>
      </w:r>
      <w:r w:rsidRPr="00947440">
        <w:rPr>
          <w:rStyle w:val="apple-converted-space"/>
          <w:rFonts w:ascii="Noto Sans" w:hAnsi="Noto Sans" w:cs="Noto Sans"/>
          <w:sz w:val="22"/>
          <w:szCs w:val="22"/>
        </w:rPr>
        <w:t xml:space="preserve"> </w:t>
      </w:r>
      <w:r w:rsidRPr="00947440">
        <w:rPr>
          <w:rStyle w:val="Emphasis"/>
          <w:rFonts w:ascii="Noto Sans" w:eastAsiaTheme="majorEastAsia" w:hAnsi="Noto Sans" w:cs="Noto Sans"/>
          <w:sz w:val="22"/>
          <w:szCs w:val="22"/>
        </w:rPr>
        <w:t>Claus-Jürgen (Miklos) Hutterer</w:t>
      </w:r>
      <w:r w:rsidRPr="00947440">
        <w:rPr>
          <w:rStyle w:val="apple-converted-space"/>
          <w:rFonts w:ascii="Noto Sans" w:hAnsi="Noto Sans" w:cs="Noto Sans"/>
          <w:sz w:val="22"/>
          <w:szCs w:val="22"/>
        </w:rPr>
        <w:t xml:space="preserve"> </w:t>
      </w:r>
      <w:r w:rsidRPr="00947440">
        <w:rPr>
          <w:rFonts w:ascii="Noto Sans" w:hAnsi="Noto Sans" w:cs="Noto Sans"/>
          <w:sz w:val="22"/>
          <w:szCs w:val="22"/>
        </w:rPr>
        <w:t>— Franz Landl —</w:t>
      </w:r>
      <w:r w:rsidRPr="00947440">
        <w:rPr>
          <w:rStyle w:val="apple-converted-space"/>
          <w:rFonts w:ascii="Noto Sans" w:hAnsi="Noto Sans" w:cs="Noto Sans"/>
          <w:sz w:val="22"/>
          <w:szCs w:val="22"/>
        </w:rPr>
        <w:t xml:space="preserve"> </w:t>
      </w:r>
      <w:r w:rsidRPr="00947440">
        <w:rPr>
          <w:rStyle w:val="Emphasis"/>
          <w:rFonts w:ascii="Noto Sans" w:eastAsiaTheme="majorEastAsia" w:hAnsi="Noto Sans" w:cs="Noto Sans"/>
          <w:sz w:val="22"/>
          <w:szCs w:val="22"/>
        </w:rPr>
        <w:t>Hermann Mittelberger</w:t>
      </w:r>
      <w:r w:rsidRPr="00947440">
        <w:rPr>
          <w:rStyle w:val="apple-converted-space"/>
          <w:rFonts w:ascii="Noto Sans" w:hAnsi="Noto Sans" w:cs="Noto Sans"/>
          <w:sz w:val="22"/>
          <w:szCs w:val="22"/>
        </w:rPr>
        <w:t xml:space="preserve"> </w:t>
      </w:r>
      <w:r w:rsidRPr="00947440">
        <w:rPr>
          <w:rFonts w:ascii="Noto Sans" w:hAnsi="Noto Sans" w:cs="Noto Sans"/>
          <w:sz w:val="22"/>
          <w:szCs w:val="22"/>
        </w:rPr>
        <w:t>— Ulrike Pawlata — Luzia Plansky — Cornelia Purr — Astrid Sabaini (Rader) — Rene Sarközy — Bernhard Scheucher — Dieter Schicker — Josef Schmidt — Linda Schneider — Barbara Schrammel-Leber — Tobias Schrank —</w:t>
      </w:r>
      <w:r w:rsidRPr="00947440">
        <w:rPr>
          <w:rStyle w:val="apple-converted-space"/>
          <w:rFonts w:ascii="Noto Sans" w:hAnsi="Noto Sans" w:cs="Noto Sans"/>
          <w:sz w:val="22"/>
          <w:szCs w:val="22"/>
        </w:rPr>
        <w:t xml:space="preserve"> </w:t>
      </w:r>
      <w:r w:rsidRPr="00947440">
        <w:rPr>
          <w:rStyle w:val="Emphasis"/>
          <w:rFonts w:ascii="Noto Sans" w:eastAsiaTheme="majorEastAsia" w:hAnsi="Noto Sans" w:cs="Noto Sans"/>
          <w:sz w:val="22"/>
          <w:szCs w:val="22"/>
        </w:rPr>
        <w:t>Karl Sornig</w:t>
      </w:r>
      <w:r w:rsidRPr="00947440">
        <w:rPr>
          <w:rStyle w:val="apple-converted-space"/>
          <w:rFonts w:ascii="Noto Sans" w:hAnsi="Noto Sans" w:cs="Noto Sans"/>
          <w:sz w:val="22"/>
          <w:szCs w:val="22"/>
        </w:rPr>
        <w:t xml:space="preserve"> </w:t>
      </w:r>
      <w:r w:rsidRPr="00947440">
        <w:rPr>
          <w:rFonts w:ascii="Noto Sans" w:hAnsi="Noto Sans" w:cs="Noto Sans"/>
          <w:sz w:val="22"/>
          <w:szCs w:val="22"/>
        </w:rPr>
        <w:t>— Erich Stamberger — Petra Steinkellner —</w:t>
      </w:r>
      <w:r w:rsidRPr="00947440">
        <w:rPr>
          <w:rStyle w:val="apple-converted-space"/>
          <w:rFonts w:ascii="Noto Sans" w:hAnsi="Noto Sans" w:cs="Noto Sans"/>
          <w:sz w:val="22"/>
          <w:szCs w:val="22"/>
        </w:rPr>
        <w:t xml:space="preserve"> </w:t>
      </w:r>
      <w:r w:rsidRPr="00947440">
        <w:rPr>
          <w:rStyle w:val="Emphasis"/>
          <w:rFonts w:ascii="Noto Sans" w:eastAsiaTheme="majorEastAsia" w:hAnsi="Noto Sans" w:cs="Noto Sans"/>
          <w:sz w:val="22"/>
          <w:szCs w:val="22"/>
        </w:rPr>
        <w:t>Lev Tcherenkov</w:t>
      </w:r>
      <w:r w:rsidRPr="00947440">
        <w:rPr>
          <w:rStyle w:val="apple-converted-space"/>
          <w:rFonts w:ascii="Noto Sans" w:hAnsi="Noto Sans" w:cs="Noto Sans"/>
          <w:sz w:val="22"/>
          <w:szCs w:val="22"/>
        </w:rPr>
        <w:t xml:space="preserve"> </w:t>
      </w:r>
      <w:r w:rsidRPr="00947440">
        <w:rPr>
          <w:rFonts w:ascii="Noto Sans" w:hAnsi="Noto Sans" w:cs="Noto Sans"/>
          <w:sz w:val="22"/>
          <w:szCs w:val="22"/>
        </w:rPr>
        <w:t>— Michael Teichmann — Alfred Walz — Nadja Wallaszkovits — Christine Wassermann — Cornelia Wiedenhofer — Jakob Wiedner — Marcus Wiesner — Anna Windisch — Michael Wogg</w:t>
      </w:r>
    </w:p>
    <w:p w14:paraId="2E1CED8C" w14:textId="77777777" w:rsidR="00947440" w:rsidRPr="007824E9" w:rsidRDefault="00947440" w:rsidP="00947440">
      <w:pPr>
        <w:pStyle w:val="staff-list"/>
        <w:pBdr>
          <w:top w:val="single" w:sz="4" w:space="1" w:color="auto"/>
          <w:bottom w:val="single" w:sz="4" w:space="1" w:color="auto"/>
        </w:pBdr>
        <w:rPr>
          <w:rFonts w:ascii="Noto Sans" w:hAnsi="Noto Sans" w:cs="Noto Sans"/>
        </w:rPr>
      </w:pPr>
    </w:p>
    <w:p w14:paraId="6A50296F" w14:textId="47293735" w:rsidR="00DC08A6" w:rsidRPr="00DC08A6" w:rsidRDefault="00DC08A6" w:rsidP="00DC08A6">
      <w:pPr>
        <w:rPr>
          <w:rFonts w:ascii="Times New Roman" w:hAnsi="Times New Roman"/>
          <w:sz w:val="24"/>
          <w:lang w:val="en-GB"/>
        </w:rPr>
      </w:pPr>
      <w:r w:rsidRPr="00DC08A6">
        <w:rPr>
          <w:i/>
          <w:iCs/>
          <w:lang w:val="en-GB"/>
        </w:rPr>
        <w:t>Roman</w:t>
      </w:r>
      <w:r>
        <w:rPr>
          <w:rStyle w:val="apple-converted-space"/>
          <w:color w:val="000000"/>
          <w:lang w:val="en-GB"/>
        </w:rPr>
        <w:t xml:space="preserve"> </w:t>
      </w:r>
      <w:r w:rsidRPr="00DC08A6">
        <w:rPr>
          <w:lang w:val="en-GB"/>
        </w:rPr>
        <w:t xml:space="preserve">is a Romani dialect spoken on the western edge of the former </w:t>
      </w:r>
      <w:r w:rsidR="00C02726">
        <w:rPr>
          <w:lang w:val="en-GB"/>
        </w:rPr>
        <w:t xml:space="preserve">Kingdom of </w:t>
      </w:r>
      <w:r w:rsidRPr="00DC08A6">
        <w:rPr>
          <w:lang w:val="en-GB"/>
        </w:rPr>
        <w:t>Hungar</w:t>
      </w:r>
      <w:r w:rsidR="00C02726">
        <w:rPr>
          <w:lang w:val="en-GB"/>
        </w:rPr>
        <w:t>y</w:t>
      </w:r>
      <w:r w:rsidRPr="00DC08A6">
        <w:rPr>
          <w:lang w:val="en-GB"/>
        </w:rPr>
        <w:t xml:space="preserve">. Now part of Austria’s </w:t>
      </w:r>
      <w:r w:rsidR="006B7756">
        <w:rPr>
          <w:lang w:val="en-GB"/>
        </w:rPr>
        <w:t>easternmost</w:t>
      </w:r>
      <w:r w:rsidRPr="00DC08A6">
        <w:rPr>
          <w:lang w:val="en-GB"/>
        </w:rPr>
        <w:t xml:space="preserve"> multi-ethnic federal state, Burgenland,</w:t>
      </w:r>
      <w:r>
        <w:rPr>
          <w:rStyle w:val="apple-converted-space"/>
          <w:color w:val="000000"/>
          <w:lang w:val="en-GB"/>
        </w:rPr>
        <w:t xml:space="preserve"> </w:t>
      </w:r>
      <w:r w:rsidR="006B7756" w:rsidRPr="006B7756">
        <w:rPr>
          <w:rStyle w:val="apple-converted-space"/>
          <w:i/>
          <w:iCs/>
          <w:color w:val="000000"/>
          <w:lang w:val="en-GB"/>
        </w:rPr>
        <w:t>Roman</w:t>
      </w:r>
      <w:r w:rsidR="006B7756">
        <w:rPr>
          <w:rStyle w:val="apple-converted-space"/>
          <w:color w:val="000000"/>
          <w:lang w:val="en-GB"/>
        </w:rPr>
        <w:t xml:space="preserve"> shapes</w:t>
      </w:r>
      <w:r w:rsidRPr="00DC08A6">
        <w:rPr>
          <w:lang w:val="en-GB"/>
        </w:rPr>
        <w:t xml:space="preserve"> the identity of the Burgenland Roma as an essential component of the region’s diversity.</w:t>
      </w:r>
    </w:p>
    <w:p w14:paraId="20526B81" w14:textId="7D3628F6" w:rsidR="00DC08A6" w:rsidRPr="00DC08A6" w:rsidRDefault="00DC08A6" w:rsidP="00DC08A6">
      <w:pPr>
        <w:rPr>
          <w:lang w:val="en-GB"/>
        </w:rPr>
      </w:pPr>
      <w:r w:rsidRPr="00DC08A6">
        <w:rPr>
          <w:lang w:val="en-GB"/>
        </w:rPr>
        <w:t>In the 1980s,</w:t>
      </w:r>
      <w:r>
        <w:rPr>
          <w:rStyle w:val="apple-converted-space"/>
          <w:color w:val="000000"/>
          <w:lang w:val="en-GB"/>
        </w:rPr>
        <w:t xml:space="preserve"> </w:t>
      </w:r>
      <w:r w:rsidRPr="00DC08A6">
        <w:rPr>
          <w:i/>
          <w:iCs/>
          <w:lang w:val="en-GB"/>
        </w:rPr>
        <w:t>Roman</w:t>
      </w:r>
      <w:r>
        <w:rPr>
          <w:rStyle w:val="apple-converted-space"/>
          <w:color w:val="000000"/>
          <w:lang w:val="en-GB"/>
        </w:rPr>
        <w:t xml:space="preserve"> </w:t>
      </w:r>
      <w:r w:rsidRPr="00DC08A6">
        <w:rPr>
          <w:lang w:val="en-GB"/>
        </w:rPr>
        <w:t xml:space="preserve">was scarcely used, received little recognition within the ethnic group and, if noticed at all by the majority population, was stigmatised. It was not until the </w:t>
      </w:r>
      <w:r w:rsidR="006B7756">
        <w:rPr>
          <w:lang w:val="en-GB"/>
        </w:rPr>
        <w:t>beginning</w:t>
      </w:r>
      <w:r w:rsidRPr="00DC08A6">
        <w:rPr>
          <w:lang w:val="en-GB"/>
        </w:rPr>
        <w:t xml:space="preserve"> of self-organisation in the late 1980s that </w:t>
      </w:r>
      <w:r w:rsidR="006B7756">
        <w:rPr>
          <w:lang w:val="en-GB"/>
        </w:rPr>
        <w:t xml:space="preserve">language </w:t>
      </w:r>
      <w:r w:rsidRPr="00DC08A6">
        <w:rPr>
          <w:lang w:val="en-GB"/>
        </w:rPr>
        <w:t>attitudes began to change. The decline in the use of</w:t>
      </w:r>
      <w:r>
        <w:rPr>
          <w:rStyle w:val="apple-converted-space"/>
          <w:color w:val="000000"/>
          <w:lang w:val="en-GB"/>
        </w:rPr>
        <w:t xml:space="preserve"> </w:t>
      </w:r>
      <w:r w:rsidRPr="00DC08A6">
        <w:rPr>
          <w:i/>
          <w:iCs/>
          <w:lang w:val="en-GB"/>
        </w:rPr>
        <w:t>Roman</w:t>
      </w:r>
      <w:r>
        <w:rPr>
          <w:rStyle w:val="apple-converted-space"/>
          <w:color w:val="000000"/>
          <w:lang w:val="en-GB"/>
        </w:rPr>
        <w:t xml:space="preserve"> </w:t>
      </w:r>
      <w:r w:rsidRPr="00DC08A6">
        <w:rPr>
          <w:lang w:val="en-GB"/>
        </w:rPr>
        <w:t>was perceived as a loss, and consideration was given to teaching the language and using it in writing. This led to the</w:t>
      </w:r>
      <w:r>
        <w:rPr>
          <w:rStyle w:val="apple-converted-space"/>
          <w:color w:val="000000"/>
          <w:lang w:val="en-GB"/>
        </w:rPr>
        <w:t xml:space="preserve"> </w:t>
      </w:r>
      <w:r w:rsidRPr="00DC08A6">
        <w:rPr>
          <w:i/>
          <w:iCs/>
          <w:lang w:val="en-GB"/>
        </w:rPr>
        <w:t>Project for the Codification and Didactisation of Roman</w:t>
      </w:r>
      <w:r w:rsidRPr="00DC08A6">
        <w:rPr>
          <w:lang w:val="en-GB"/>
        </w:rPr>
        <w:t>.</w:t>
      </w:r>
    </w:p>
    <w:p w14:paraId="14F30816" w14:textId="30EBCBE9" w:rsidR="00DC08A6" w:rsidRPr="00DC08A6" w:rsidRDefault="00DC08A6" w:rsidP="00DC08A6">
      <w:pPr>
        <w:rPr>
          <w:lang w:val="en-GB"/>
        </w:rPr>
      </w:pPr>
      <w:r w:rsidRPr="00DC08A6">
        <w:rPr>
          <w:lang w:val="en-GB"/>
        </w:rPr>
        <w:t xml:space="preserve">The documentation of the </w:t>
      </w:r>
      <w:r w:rsidR="006B7756" w:rsidRPr="006B7756">
        <w:rPr>
          <w:i/>
          <w:iCs/>
          <w:lang w:val="en-GB"/>
        </w:rPr>
        <w:t>Roman</w:t>
      </w:r>
      <w:r>
        <w:rPr>
          <w:rStyle w:val="apple-converted-space"/>
          <w:color w:val="000000"/>
          <w:lang w:val="en-GB"/>
        </w:rPr>
        <w:t xml:space="preserve"> </w:t>
      </w:r>
      <w:r w:rsidR="006B7756">
        <w:rPr>
          <w:rStyle w:val="apple-converted-space"/>
          <w:color w:val="000000"/>
          <w:lang w:val="en-GB"/>
        </w:rPr>
        <w:t>vocabulary</w:t>
      </w:r>
      <w:r>
        <w:rPr>
          <w:rStyle w:val="apple-converted-space"/>
          <w:color w:val="000000"/>
          <w:lang w:val="en-GB"/>
        </w:rPr>
        <w:t xml:space="preserve"> </w:t>
      </w:r>
      <w:r w:rsidRPr="00DC08A6">
        <w:rPr>
          <w:lang w:val="en-GB"/>
        </w:rPr>
        <w:t xml:space="preserve">began with the codification process and yielded a basic vocabulary of around 1,500 entries, sufficient for </w:t>
      </w:r>
      <w:r w:rsidR="00575116">
        <w:rPr>
          <w:lang w:val="en-GB"/>
        </w:rPr>
        <w:t>basic</w:t>
      </w:r>
      <w:r w:rsidRPr="00DC08A6">
        <w:rPr>
          <w:lang w:val="en-GB"/>
        </w:rPr>
        <w:t xml:space="preserve"> communication. The next step </w:t>
      </w:r>
      <w:r>
        <w:rPr>
          <w:lang w:val="en-GB"/>
        </w:rPr>
        <w:t xml:space="preserve">was </w:t>
      </w:r>
      <w:r w:rsidR="00C02726">
        <w:rPr>
          <w:lang w:val="en-GB"/>
        </w:rPr>
        <w:t>completing</w:t>
      </w:r>
      <w:r w:rsidRPr="00DC08A6">
        <w:rPr>
          <w:lang w:val="en-GB"/>
        </w:rPr>
        <w:t xml:space="preserve"> a vocabulary list of 3,000 entries. The terms selected for this purpose broadly correspond to the vocabulary required for fluent everyday communication, media consumption</w:t>
      </w:r>
      <w:r w:rsidR="006B7756">
        <w:rPr>
          <w:lang w:val="en-GB"/>
        </w:rPr>
        <w:t>,</w:t>
      </w:r>
      <w:r w:rsidRPr="00DC08A6">
        <w:rPr>
          <w:lang w:val="en-GB"/>
        </w:rPr>
        <w:t xml:space="preserve"> and the production of simple texts, which is roughly equivalent to level B2 (advanced language use) of the</w:t>
      </w:r>
      <w:r>
        <w:rPr>
          <w:rStyle w:val="apple-converted-space"/>
          <w:color w:val="000000"/>
          <w:lang w:val="en-GB"/>
        </w:rPr>
        <w:t xml:space="preserve"> </w:t>
      </w:r>
      <w:r w:rsidRPr="006B7756">
        <w:rPr>
          <w:lang w:val="en-GB"/>
        </w:rPr>
        <w:t>Common European Framework of Reference for Languages</w:t>
      </w:r>
      <w:r w:rsidRPr="00DC08A6">
        <w:rPr>
          <w:lang w:val="en-GB"/>
        </w:rPr>
        <w:t>. As part of the</w:t>
      </w:r>
      <w:r>
        <w:rPr>
          <w:rStyle w:val="apple-converted-space"/>
          <w:color w:val="000000"/>
          <w:lang w:val="en-GB"/>
        </w:rPr>
        <w:t xml:space="preserve"> </w:t>
      </w:r>
      <w:hyperlink r:id="rId7" w:history="1">
        <w:proofErr w:type="spellStart"/>
        <w:r w:rsidRPr="000F0047">
          <w:rPr>
            <w:rStyle w:val="Hyperlink"/>
            <w:lang w:val="en-GB"/>
          </w:rPr>
          <w:t>Romlex</w:t>
        </w:r>
        <w:proofErr w:type="spellEnd"/>
      </w:hyperlink>
      <w:r w:rsidRPr="000F0047">
        <w:rPr>
          <w:lang w:val="en-GB"/>
        </w:rPr>
        <w:t xml:space="preserve"> project</w:t>
      </w:r>
      <w:r w:rsidRPr="00DC08A6">
        <w:rPr>
          <w:lang w:val="en-GB"/>
        </w:rPr>
        <w:t xml:space="preserve">, this glossary </w:t>
      </w:r>
      <w:r w:rsidR="006B7756">
        <w:rPr>
          <w:lang w:val="en-GB"/>
        </w:rPr>
        <w:t>was</w:t>
      </w:r>
      <w:r w:rsidRPr="00DC08A6">
        <w:rPr>
          <w:lang w:val="en-GB"/>
        </w:rPr>
        <w:t xml:space="preserve"> expanded to more than 7,000 entries.</w:t>
      </w:r>
    </w:p>
    <w:p w14:paraId="4A89EDC3" w14:textId="0E27E77B" w:rsidR="00DC08A6" w:rsidRPr="00DC08A6" w:rsidRDefault="00DC08A6" w:rsidP="00DC08A6">
      <w:pPr>
        <w:rPr>
          <w:lang w:val="en-GB"/>
        </w:rPr>
      </w:pPr>
      <w:r w:rsidRPr="00DC08A6">
        <w:rPr>
          <w:lang w:val="en-GB"/>
        </w:rPr>
        <w:t>The additional entries in the online dictionary result</w:t>
      </w:r>
      <w:r>
        <w:rPr>
          <w:lang w:val="en-GB"/>
        </w:rPr>
        <w:t>ed</w:t>
      </w:r>
      <w:r w:rsidRPr="00DC08A6">
        <w:rPr>
          <w:lang w:val="en-GB"/>
        </w:rPr>
        <w:t xml:space="preserve">, on the one hand, from the analysis of documented translations and newly created texts, and, on the other hand, from targeted lexical expansion. This </w:t>
      </w:r>
      <w:r>
        <w:rPr>
          <w:lang w:val="en-GB"/>
        </w:rPr>
        <w:t>was</w:t>
      </w:r>
      <w:r w:rsidRPr="00DC08A6">
        <w:rPr>
          <w:lang w:val="en-GB"/>
        </w:rPr>
        <w:t xml:space="preserve"> carried out by applying word-formation possibilities—derivational morphology and compound formation—as well as productive integrati</w:t>
      </w:r>
      <w:r w:rsidR="006B7756">
        <w:rPr>
          <w:lang w:val="en-GB"/>
        </w:rPr>
        <w:t>on</w:t>
      </w:r>
      <w:r w:rsidRPr="00DC08A6">
        <w:rPr>
          <w:lang w:val="en-GB"/>
        </w:rPr>
        <w:t xml:space="preserve"> morphology</w:t>
      </w:r>
      <w:r w:rsidR="006B7756">
        <w:rPr>
          <w:lang w:val="en-GB"/>
        </w:rPr>
        <w:t xml:space="preserve">, i.e. </w:t>
      </w:r>
      <w:r w:rsidRPr="00DC08A6">
        <w:rPr>
          <w:lang w:val="en-GB"/>
        </w:rPr>
        <w:t>the patterns of adoption for loanwords.</w:t>
      </w:r>
    </w:p>
    <w:p w14:paraId="28732D67" w14:textId="00E580A4" w:rsidR="00DC08A6" w:rsidRPr="00DC08A6" w:rsidRDefault="00DC08A6" w:rsidP="00DC08A6">
      <w:pPr>
        <w:rPr>
          <w:lang w:val="en-GB"/>
        </w:rPr>
      </w:pPr>
      <w:r w:rsidRPr="00DC08A6">
        <w:rPr>
          <w:lang w:val="en-GB"/>
        </w:rPr>
        <w:lastRenderedPageBreak/>
        <w:t>The more than 12,500 entries or lemmas consist of 27% base lexemes and 73%</w:t>
      </w:r>
      <w:r w:rsidR="00C02726">
        <w:rPr>
          <w:rStyle w:val="apple-converted-space"/>
          <w:color w:val="000000"/>
          <w:lang w:val="en-GB"/>
        </w:rPr>
        <w:t xml:space="preserve"> </w:t>
      </w:r>
      <w:r w:rsidRPr="00DC08A6">
        <w:rPr>
          <w:lang w:val="en-GB"/>
        </w:rPr>
        <w:t>word formations</w:t>
      </w:r>
      <w:r w:rsidR="00C02726">
        <w:rPr>
          <w:lang w:val="en-GB"/>
        </w:rPr>
        <w:t>, with</w:t>
      </w:r>
      <w:r w:rsidRPr="00DC08A6">
        <w:rPr>
          <w:lang w:val="en-GB"/>
        </w:rPr>
        <w:t xml:space="preserve"> 50% derivations, just over 8% compounds</w:t>
      </w:r>
      <w:r w:rsidR="00C02726">
        <w:rPr>
          <w:lang w:val="en-GB"/>
        </w:rPr>
        <w:t>,</w:t>
      </w:r>
      <w:r w:rsidRPr="00DC08A6">
        <w:rPr>
          <w:lang w:val="en-GB"/>
        </w:rPr>
        <w:t xml:space="preserve"> and 15% phrases. Of the 522 pre-European base lexemes documented, 52 are from Byzantine Greek (</w:t>
      </w:r>
      <w:proofErr w:type="spellStart"/>
      <w:r w:rsidRPr="00DC08A6">
        <w:rPr>
          <w:lang w:val="en-GB"/>
        </w:rPr>
        <w:t>grc</w:t>
      </w:r>
      <w:proofErr w:type="spellEnd"/>
      <w:r w:rsidRPr="00DC08A6">
        <w:rPr>
          <w:lang w:val="en-GB"/>
        </w:rPr>
        <w:t>), 15 from Armenian (arm), 29 from Iranian (</w:t>
      </w:r>
      <w:proofErr w:type="spellStart"/>
      <w:r w:rsidRPr="00DC08A6">
        <w:rPr>
          <w:lang w:val="en-GB"/>
        </w:rPr>
        <w:t>ira</w:t>
      </w:r>
      <w:proofErr w:type="spellEnd"/>
      <w:r w:rsidRPr="00DC08A6">
        <w:rPr>
          <w:lang w:val="en-GB"/>
        </w:rPr>
        <w:t>) and 425 from Indo-Aryan (</w:t>
      </w:r>
      <w:proofErr w:type="spellStart"/>
      <w:r w:rsidRPr="00DC08A6">
        <w:rPr>
          <w:lang w:val="en-GB"/>
        </w:rPr>
        <w:t>inc</w:t>
      </w:r>
      <w:proofErr w:type="spellEnd"/>
      <w:r w:rsidRPr="00DC08A6">
        <w:rPr>
          <w:lang w:val="en-GB"/>
        </w:rPr>
        <w:t xml:space="preserve">). The </w:t>
      </w:r>
      <w:r w:rsidR="009E114A">
        <w:rPr>
          <w:lang w:val="en-GB"/>
        </w:rPr>
        <w:t xml:space="preserve">vast </w:t>
      </w:r>
      <w:r w:rsidRPr="00DC08A6">
        <w:rPr>
          <w:lang w:val="en-GB"/>
        </w:rPr>
        <w:t>majority</w:t>
      </w:r>
      <w:r w:rsidR="00C02726">
        <w:rPr>
          <w:lang w:val="en-GB"/>
        </w:rPr>
        <w:t>—</w:t>
      </w:r>
      <w:r w:rsidR="000F0047">
        <w:rPr>
          <w:lang w:val="en-GB"/>
        </w:rPr>
        <w:t>almost</w:t>
      </w:r>
      <w:r w:rsidRPr="00DC08A6">
        <w:rPr>
          <w:lang w:val="en-GB"/>
        </w:rPr>
        <w:t xml:space="preserve"> 85 </w:t>
      </w:r>
      <w:r w:rsidR="009E114A">
        <w:rPr>
          <w:lang w:val="en-GB"/>
        </w:rPr>
        <w:t>%</w:t>
      </w:r>
      <w:r w:rsidR="00C02726">
        <w:rPr>
          <w:lang w:val="en-GB"/>
        </w:rPr>
        <w:t>—</w:t>
      </w:r>
      <w:r w:rsidRPr="00DC08A6">
        <w:rPr>
          <w:lang w:val="en-GB"/>
        </w:rPr>
        <w:t>of the documented bas</w:t>
      </w:r>
      <w:r w:rsidR="000F0047">
        <w:rPr>
          <w:lang w:val="en-GB"/>
        </w:rPr>
        <w:t>e</w:t>
      </w:r>
      <w:r w:rsidRPr="00DC08A6">
        <w:rPr>
          <w:lang w:val="en-GB"/>
        </w:rPr>
        <w:t xml:space="preserve"> lexemes are of European origin. In addition to borrowings from South Slavic languages</w:t>
      </w:r>
      <w:r w:rsidR="00C02726">
        <w:rPr>
          <w:lang w:val="en-GB"/>
        </w:rPr>
        <w:t xml:space="preserve"> </w:t>
      </w:r>
      <w:r w:rsidRPr="00DC08A6">
        <w:rPr>
          <w:lang w:val="en-GB"/>
        </w:rPr>
        <w:t>and Hungarian, almost half originate from the primary contact language, German, and, increasingly, from English.</w:t>
      </w:r>
    </w:p>
    <w:p w14:paraId="6D52F3F0" w14:textId="329FF569" w:rsidR="00DC08A6" w:rsidRDefault="00C02726">
      <w:pPr>
        <w:rPr>
          <w:lang w:val="en-GB"/>
        </w:rPr>
      </w:pPr>
      <w:r w:rsidRPr="00C02726">
        <w:rPr>
          <w:lang w:val="en-GB"/>
        </w:rPr>
        <w:t xml:space="preserve">As far as the distribution of parts of speech is concerned, </w:t>
      </w:r>
      <w:r w:rsidRPr="00C02726">
        <w:rPr>
          <w:i/>
          <w:iCs/>
          <w:lang w:val="en-GB"/>
        </w:rPr>
        <w:t>Roman</w:t>
      </w:r>
      <w:r w:rsidRPr="00C02726">
        <w:rPr>
          <w:lang w:val="en-GB"/>
        </w:rPr>
        <w:t xml:space="preserve"> follows the general </w:t>
      </w:r>
      <w:r w:rsidR="00163D2B">
        <w:rPr>
          <w:lang w:val="en-GB"/>
        </w:rPr>
        <w:t>pattern of</w:t>
      </w:r>
      <w:r w:rsidRPr="00C02726">
        <w:rPr>
          <w:lang w:val="en-GB"/>
        </w:rPr>
        <w:t xml:space="preserve"> Indo-European languages. These have a high proportion of nouns, whilst the number of verbs is correspondingly lower, as is that of particles.</w:t>
      </w:r>
    </w:p>
    <w:p w14:paraId="2EE8048F" w14:textId="613D9737" w:rsidR="007824E9" w:rsidRDefault="007824E9">
      <w:pPr>
        <w:rPr>
          <w:lang w:val="en-GB"/>
        </w:rPr>
      </w:pPr>
      <w:r w:rsidRPr="007824E9">
        <w:rPr>
          <w:lang w:val="en-GB"/>
        </w:rPr>
        <w:t xml:space="preserve">The results summarised here were made possible primarily through funding from the Federal Chancellery’s Ethnic Minority Support Program, </w:t>
      </w:r>
      <w:r w:rsidR="006B7756">
        <w:rPr>
          <w:lang w:val="en-GB"/>
        </w:rPr>
        <w:t>but also</w:t>
      </w:r>
      <w:r w:rsidRPr="007824E9">
        <w:rPr>
          <w:lang w:val="en-GB"/>
        </w:rPr>
        <w:t xml:space="preserve"> from the Austrian Ministry of Education, the Burgenland Provincial Government, the Austrian Science Fund (FWF), the European Union’s education and science funding programs, </w:t>
      </w:r>
      <w:r w:rsidR="009E114A">
        <w:rPr>
          <w:lang w:val="en-GB"/>
        </w:rPr>
        <w:t>and</w:t>
      </w:r>
      <w:r w:rsidRPr="007824E9">
        <w:rPr>
          <w:lang w:val="en-GB"/>
        </w:rPr>
        <w:t xml:space="preserve"> private individuals. We w</w:t>
      </w:r>
      <w:r w:rsidR="000F0047">
        <w:rPr>
          <w:lang w:val="en-GB"/>
        </w:rPr>
        <w:t>ant</w:t>
      </w:r>
      <w:r w:rsidRPr="007824E9">
        <w:rPr>
          <w:lang w:val="en-GB"/>
        </w:rPr>
        <w:t xml:space="preserve"> to take this opportunity to thank them, as well as all the friends, colleagues and </w:t>
      </w:r>
      <w:r w:rsidR="006B7756">
        <w:rPr>
          <w:lang w:val="en-GB"/>
        </w:rPr>
        <w:t>academic supervisors</w:t>
      </w:r>
      <w:r w:rsidRPr="007824E9">
        <w:rPr>
          <w:lang w:val="en-GB"/>
        </w:rPr>
        <w:t xml:space="preserve"> listed below, without whom </w:t>
      </w:r>
      <w:r w:rsidR="00947440" w:rsidRPr="00947440">
        <w:rPr>
          <w:i/>
          <w:iCs/>
          <w:lang w:val="en-GB"/>
        </w:rPr>
        <w:t>Roman</w:t>
      </w:r>
      <w:r w:rsidRPr="007824E9">
        <w:rPr>
          <w:lang w:val="en-GB"/>
        </w:rPr>
        <w:t xml:space="preserve"> would never have become what it is today: the recognised and comprehensively documented language of the Burgenland Roma, which </w:t>
      </w:r>
      <w:r w:rsidR="006B7756">
        <w:rPr>
          <w:lang w:val="en-GB"/>
        </w:rPr>
        <w:t>is</w:t>
      </w:r>
      <w:r w:rsidRPr="007824E9">
        <w:rPr>
          <w:lang w:val="en-GB"/>
        </w:rPr>
        <w:t xml:space="preserve"> listed as intangible cultural heritage in the national register of the Austrian UNESCO Commission since 2011.</w:t>
      </w:r>
    </w:p>
    <w:p w14:paraId="2065A70E" w14:textId="694BBFC0" w:rsidR="00947440" w:rsidRPr="00947440" w:rsidRDefault="00947440" w:rsidP="00947440">
      <w:pPr>
        <w:pStyle w:val="Heading2"/>
        <w:rPr>
          <w:lang w:val="en-GB"/>
        </w:rPr>
      </w:pPr>
      <w:r>
        <w:rPr>
          <w:lang w:val="en-GB"/>
        </w:rPr>
        <w:t>Co-workers</w:t>
      </w:r>
      <w:r w:rsidRPr="00947440">
        <w:rPr>
          <w:lang w:val="en-GB"/>
        </w:rPr>
        <w:t xml:space="preserve"> and </w:t>
      </w:r>
      <w:r w:rsidRPr="00145385">
        <w:rPr>
          <w:i/>
          <w:iCs/>
          <w:lang w:val="en-GB"/>
        </w:rPr>
        <w:t>academic supervisors</w:t>
      </w:r>
    </w:p>
    <w:p w14:paraId="1A0825A8" w14:textId="0F5646EB" w:rsidR="00947440" w:rsidRPr="00145385" w:rsidRDefault="00947440" w:rsidP="00145385">
      <w:pPr>
        <w:pStyle w:val="staff-list"/>
        <w:rPr>
          <w:rFonts w:ascii="Noto Sans" w:hAnsi="Noto Sans" w:cs="Noto Sans"/>
          <w:sz w:val="22"/>
          <w:szCs w:val="22"/>
        </w:rPr>
      </w:pPr>
      <w:r w:rsidRPr="00947440">
        <w:rPr>
          <w:rFonts w:ascii="Noto Sans" w:hAnsi="Noto Sans" w:cs="Noto Sans"/>
          <w:sz w:val="22"/>
          <w:szCs w:val="22"/>
        </w:rPr>
        <w:t>Gerd Ambrosch — Zuzana Bodnarova — Katharina Deman (Martens) —</w:t>
      </w:r>
      <w:r w:rsidRPr="00947440">
        <w:rPr>
          <w:rStyle w:val="apple-converted-space"/>
          <w:rFonts w:ascii="Noto Sans" w:hAnsi="Noto Sans" w:cs="Noto Sans"/>
          <w:sz w:val="22"/>
          <w:szCs w:val="22"/>
        </w:rPr>
        <w:t xml:space="preserve"> </w:t>
      </w:r>
      <w:r w:rsidRPr="00947440">
        <w:rPr>
          <w:rStyle w:val="Emphasis"/>
          <w:rFonts w:ascii="Noto Sans" w:eastAsiaTheme="majorEastAsia" w:hAnsi="Noto Sans" w:cs="Noto Sans"/>
          <w:sz w:val="22"/>
          <w:szCs w:val="22"/>
        </w:rPr>
        <w:t>Norman Denison</w:t>
      </w:r>
      <w:r w:rsidRPr="00947440">
        <w:rPr>
          <w:rStyle w:val="apple-converted-space"/>
          <w:rFonts w:ascii="Noto Sans" w:hAnsi="Noto Sans" w:cs="Noto Sans"/>
          <w:sz w:val="22"/>
          <w:szCs w:val="22"/>
        </w:rPr>
        <w:t xml:space="preserve"> </w:t>
      </w:r>
      <w:r w:rsidRPr="00947440">
        <w:rPr>
          <w:rFonts w:ascii="Noto Sans" w:hAnsi="Noto Sans" w:cs="Noto Sans"/>
          <w:sz w:val="22"/>
          <w:szCs w:val="22"/>
        </w:rPr>
        <w:t>— Valentin Edelsbrunner — Christiane Fennesz-Juhasz — Martin Frippertinger — Ursula Gläser — Andreas Gstettner — Alexander Gusak — Dieter Halwachs —</w:t>
      </w:r>
      <w:r w:rsidRPr="00947440">
        <w:rPr>
          <w:rStyle w:val="apple-converted-space"/>
          <w:rFonts w:ascii="Noto Sans" w:hAnsi="Noto Sans" w:cs="Noto Sans"/>
          <w:sz w:val="22"/>
          <w:szCs w:val="22"/>
        </w:rPr>
        <w:t xml:space="preserve"> </w:t>
      </w:r>
      <w:r w:rsidRPr="00947440">
        <w:rPr>
          <w:rStyle w:val="Emphasis"/>
          <w:rFonts w:ascii="Noto Sans" w:eastAsiaTheme="majorEastAsia" w:hAnsi="Noto Sans" w:cs="Noto Sans"/>
          <w:sz w:val="22"/>
          <w:szCs w:val="22"/>
        </w:rPr>
        <w:t>Mozes Heinschink</w:t>
      </w:r>
      <w:r w:rsidRPr="00947440">
        <w:rPr>
          <w:rStyle w:val="apple-converted-space"/>
          <w:rFonts w:ascii="Noto Sans" w:hAnsi="Noto Sans" w:cs="Noto Sans"/>
          <w:sz w:val="22"/>
          <w:szCs w:val="22"/>
        </w:rPr>
        <w:t xml:space="preserve"> </w:t>
      </w:r>
      <w:r w:rsidRPr="00947440">
        <w:rPr>
          <w:rFonts w:ascii="Noto Sans" w:hAnsi="Noto Sans" w:cs="Noto Sans"/>
          <w:sz w:val="22"/>
          <w:szCs w:val="22"/>
        </w:rPr>
        <w:t>— Anton Horvath — Emmerich Gärtner-Horvath — Erika Horvath — Erika Horvath — Josef Horvath — Marton Horvath — Ludwig Horvath — Susanne Horvath — Josef Horwat — Annemarie Huber — Carl-Heinz Huber —</w:t>
      </w:r>
      <w:r w:rsidRPr="00947440">
        <w:rPr>
          <w:rStyle w:val="apple-converted-space"/>
          <w:rFonts w:ascii="Noto Sans" w:hAnsi="Noto Sans" w:cs="Noto Sans"/>
          <w:sz w:val="22"/>
          <w:szCs w:val="22"/>
        </w:rPr>
        <w:t xml:space="preserve"> </w:t>
      </w:r>
      <w:r w:rsidRPr="00947440">
        <w:rPr>
          <w:rStyle w:val="Emphasis"/>
          <w:rFonts w:ascii="Noto Sans" w:eastAsiaTheme="majorEastAsia" w:hAnsi="Noto Sans" w:cs="Noto Sans"/>
          <w:sz w:val="22"/>
          <w:szCs w:val="22"/>
        </w:rPr>
        <w:t>Claus-Jürgen (Miklos) Hutterer</w:t>
      </w:r>
      <w:r w:rsidRPr="00947440">
        <w:rPr>
          <w:rStyle w:val="apple-converted-space"/>
          <w:rFonts w:ascii="Noto Sans" w:hAnsi="Noto Sans" w:cs="Noto Sans"/>
          <w:sz w:val="22"/>
          <w:szCs w:val="22"/>
        </w:rPr>
        <w:t xml:space="preserve"> </w:t>
      </w:r>
      <w:r w:rsidRPr="00947440">
        <w:rPr>
          <w:rFonts w:ascii="Noto Sans" w:hAnsi="Noto Sans" w:cs="Noto Sans"/>
          <w:sz w:val="22"/>
          <w:szCs w:val="22"/>
        </w:rPr>
        <w:t>— Franz Landl —</w:t>
      </w:r>
      <w:r w:rsidRPr="00947440">
        <w:rPr>
          <w:rStyle w:val="apple-converted-space"/>
          <w:rFonts w:ascii="Noto Sans" w:hAnsi="Noto Sans" w:cs="Noto Sans"/>
          <w:sz w:val="22"/>
          <w:szCs w:val="22"/>
        </w:rPr>
        <w:t xml:space="preserve"> </w:t>
      </w:r>
      <w:r w:rsidRPr="00947440">
        <w:rPr>
          <w:rStyle w:val="Emphasis"/>
          <w:rFonts w:ascii="Noto Sans" w:eastAsiaTheme="majorEastAsia" w:hAnsi="Noto Sans" w:cs="Noto Sans"/>
          <w:sz w:val="22"/>
          <w:szCs w:val="22"/>
        </w:rPr>
        <w:t>Hermann Mittelberger</w:t>
      </w:r>
      <w:r w:rsidRPr="00947440">
        <w:rPr>
          <w:rStyle w:val="apple-converted-space"/>
          <w:rFonts w:ascii="Noto Sans" w:hAnsi="Noto Sans" w:cs="Noto Sans"/>
          <w:sz w:val="22"/>
          <w:szCs w:val="22"/>
        </w:rPr>
        <w:t xml:space="preserve"> </w:t>
      </w:r>
      <w:r w:rsidRPr="00947440">
        <w:rPr>
          <w:rFonts w:ascii="Noto Sans" w:hAnsi="Noto Sans" w:cs="Noto Sans"/>
          <w:sz w:val="22"/>
          <w:szCs w:val="22"/>
        </w:rPr>
        <w:t>— Ulrike Pawlata — Luzia Plansky — Cornelia Purr — Astrid Sabaini (Rader) — Rene Sarközy — Bernhard Scheucher — Dieter Schicker — Josef Schmidt — Linda Schneider — Barbara Schrammel-Leber — Tobias Schrank —</w:t>
      </w:r>
      <w:r w:rsidRPr="00947440">
        <w:rPr>
          <w:rStyle w:val="apple-converted-space"/>
          <w:rFonts w:ascii="Noto Sans" w:hAnsi="Noto Sans" w:cs="Noto Sans"/>
          <w:sz w:val="22"/>
          <w:szCs w:val="22"/>
        </w:rPr>
        <w:t xml:space="preserve"> </w:t>
      </w:r>
      <w:r w:rsidRPr="00947440">
        <w:rPr>
          <w:rStyle w:val="Emphasis"/>
          <w:rFonts w:ascii="Noto Sans" w:eastAsiaTheme="majorEastAsia" w:hAnsi="Noto Sans" w:cs="Noto Sans"/>
          <w:sz w:val="22"/>
          <w:szCs w:val="22"/>
        </w:rPr>
        <w:t>Karl Sornig</w:t>
      </w:r>
      <w:r w:rsidRPr="00947440">
        <w:rPr>
          <w:rStyle w:val="apple-converted-space"/>
          <w:rFonts w:ascii="Noto Sans" w:hAnsi="Noto Sans" w:cs="Noto Sans"/>
          <w:sz w:val="22"/>
          <w:szCs w:val="22"/>
        </w:rPr>
        <w:t xml:space="preserve"> </w:t>
      </w:r>
      <w:r w:rsidRPr="00947440">
        <w:rPr>
          <w:rFonts w:ascii="Noto Sans" w:hAnsi="Noto Sans" w:cs="Noto Sans"/>
          <w:sz w:val="22"/>
          <w:szCs w:val="22"/>
        </w:rPr>
        <w:t>— Erich Stamberger — Petra Steinkellner —</w:t>
      </w:r>
      <w:r w:rsidRPr="00947440">
        <w:rPr>
          <w:rStyle w:val="apple-converted-space"/>
          <w:rFonts w:ascii="Noto Sans" w:hAnsi="Noto Sans" w:cs="Noto Sans"/>
          <w:sz w:val="22"/>
          <w:szCs w:val="22"/>
        </w:rPr>
        <w:t xml:space="preserve"> </w:t>
      </w:r>
      <w:r w:rsidRPr="00947440">
        <w:rPr>
          <w:rStyle w:val="Emphasis"/>
          <w:rFonts w:ascii="Noto Sans" w:eastAsiaTheme="majorEastAsia" w:hAnsi="Noto Sans" w:cs="Noto Sans"/>
          <w:sz w:val="22"/>
          <w:szCs w:val="22"/>
        </w:rPr>
        <w:t>Lev Tcherenkov</w:t>
      </w:r>
      <w:r w:rsidRPr="00947440">
        <w:rPr>
          <w:rStyle w:val="apple-converted-space"/>
          <w:rFonts w:ascii="Noto Sans" w:hAnsi="Noto Sans" w:cs="Noto Sans"/>
          <w:sz w:val="22"/>
          <w:szCs w:val="22"/>
        </w:rPr>
        <w:t xml:space="preserve"> </w:t>
      </w:r>
      <w:r w:rsidRPr="00947440">
        <w:rPr>
          <w:rFonts w:ascii="Noto Sans" w:hAnsi="Noto Sans" w:cs="Noto Sans"/>
          <w:sz w:val="22"/>
          <w:szCs w:val="22"/>
        </w:rPr>
        <w:t>— Michael Teichmann — Alfred Walz — Nadja Wallaszkovits — Christine Wassermann — Cornelia Wiedenhofer — Jakob Wiedner — Marcus Wiesner — Anna Windisch — Michael Wogg</w:t>
      </w:r>
    </w:p>
    <w:sectPr w:rsidR="00947440" w:rsidRPr="0014538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AEC1A" w14:textId="77777777" w:rsidR="00B30351" w:rsidRDefault="00B30351" w:rsidP="00806375">
      <w:pPr>
        <w:spacing w:after="0"/>
      </w:pPr>
      <w:r>
        <w:separator/>
      </w:r>
    </w:p>
  </w:endnote>
  <w:endnote w:type="continuationSeparator" w:id="0">
    <w:p w14:paraId="1912AD5F" w14:textId="77777777" w:rsidR="00B30351" w:rsidRDefault="00B30351" w:rsidP="0080637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Noto Sans">
    <w:panose1 w:val="020B0502040504020204"/>
    <w:charset w:val="00"/>
    <w:family w:val="swiss"/>
    <w:pitch w:val="variable"/>
    <w:sig w:usb0="E00002FF" w:usb1="4000201F" w:usb2="08000029"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Aptos (Body)">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4C763" w14:textId="77777777" w:rsidR="00B30351" w:rsidRDefault="00B30351" w:rsidP="00806375">
      <w:pPr>
        <w:spacing w:after="0"/>
      </w:pPr>
      <w:r>
        <w:separator/>
      </w:r>
    </w:p>
  </w:footnote>
  <w:footnote w:type="continuationSeparator" w:id="0">
    <w:p w14:paraId="77FF31EF" w14:textId="77777777" w:rsidR="00B30351" w:rsidRDefault="00B30351" w:rsidP="00806375">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03"/>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E46"/>
    <w:rsid w:val="000F0047"/>
    <w:rsid w:val="00145385"/>
    <w:rsid w:val="00163D2B"/>
    <w:rsid w:val="001718DD"/>
    <w:rsid w:val="00243F74"/>
    <w:rsid w:val="002547C8"/>
    <w:rsid w:val="00356387"/>
    <w:rsid w:val="00370014"/>
    <w:rsid w:val="00421B9D"/>
    <w:rsid w:val="004C660F"/>
    <w:rsid w:val="00514AF1"/>
    <w:rsid w:val="00575116"/>
    <w:rsid w:val="00585F1E"/>
    <w:rsid w:val="005D306A"/>
    <w:rsid w:val="006B7756"/>
    <w:rsid w:val="00721A72"/>
    <w:rsid w:val="00760056"/>
    <w:rsid w:val="007824E9"/>
    <w:rsid w:val="007B01D5"/>
    <w:rsid w:val="00806375"/>
    <w:rsid w:val="00947440"/>
    <w:rsid w:val="009E114A"/>
    <w:rsid w:val="00B30351"/>
    <w:rsid w:val="00B311C0"/>
    <w:rsid w:val="00B64693"/>
    <w:rsid w:val="00B816D4"/>
    <w:rsid w:val="00C02726"/>
    <w:rsid w:val="00D87B66"/>
    <w:rsid w:val="00D94E46"/>
    <w:rsid w:val="00DB7465"/>
    <w:rsid w:val="00DC08A6"/>
    <w:rsid w:val="00EE6063"/>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decimalSymbol w:val=","/>
  <w:listSeparator w:val=","/>
  <w14:docId w14:val="5AEA901B"/>
  <w15:chartTrackingRefBased/>
  <w15:docId w15:val="{9B270595-C087-C44F-B098-680DECB0B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756"/>
    <w:pPr>
      <w:spacing w:after="120"/>
      <w:jc w:val="both"/>
    </w:pPr>
    <w:rPr>
      <w:rFonts w:ascii="Noto Sans" w:hAnsi="Noto Sans"/>
      <w:sz w:val="22"/>
      <w:lang w:val="de-AT"/>
    </w:rPr>
  </w:style>
  <w:style w:type="paragraph" w:styleId="Heading1">
    <w:name w:val="heading 1"/>
    <w:basedOn w:val="Normal"/>
    <w:next w:val="Normal"/>
    <w:link w:val="Heading1Char"/>
    <w:uiPriority w:val="9"/>
    <w:qFormat/>
    <w:rsid w:val="00D94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24E9"/>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4E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4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4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4E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E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E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E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teratur">
    <w:name w:val="Literatur"/>
    <w:basedOn w:val="Normal"/>
    <w:qFormat/>
    <w:rsid w:val="00B64693"/>
    <w:pPr>
      <w:ind w:left="340" w:hanging="340"/>
    </w:pPr>
    <w:rPr>
      <w:w w:val="105"/>
    </w:rPr>
  </w:style>
  <w:style w:type="paragraph" w:customStyle="1" w:styleId="Zeittafel">
    <w:name w:val="Zeittafel"/>
    <w:basedOn w:val="Literatur"/>
    <w:qFormat/>
    <w:rsid w:val="00B64693"/>
    <w:pPr>
      <w:spacing w:after="60"/>
    </w:pPr>
  </w:style>
  <w:style w:type="paragraph" w:styleId="FootnoteText">
    <w:name w:val="footnote text"/>
    <w:basedOn w:val="Normal"/>
    <w:link w:val="FootnoteTextChar"/>
    <w:uiPriority w:val="99"/>
    <w:semiHidden/>
    <w:unhideWhenUsed/>
    <w:qFormat/>
    <w:rsid w:val="004C660F"/>
    <w:pPr>
      <w:spacing w:after="60"/>
      <w:ind w:left="340" w:hanging="340"/>
    </w:pPr>
    <w:rPr>
      <w:rFonts w:ascii="Times New Roman" w:eastAsia="Times New Roman" w:hAnsi="Times New Roman" w:cs="Times New Roman"/>
      <w:kern w:val="0"/>
      <w:sz w:val="20"/>
      <w:szCs w:val="20"/>
      <w:lang w:val="en-US"/>
      <w14:ligatures w14:val="none"/>
    </w:rPr>
  </w:style>
  <w:style w:type="character" w:customStyle="1" w:styleId="FootnoteTextChar">
    <w:name w:val="Footnote Text Char"/>
    <w:basedOn w:val="DefaultParagraphFont"/>
    <w:link w:val="FootnoteText"/>
    <w:uiPriority w:val="99"/>
    <w:semiHidden/>
    <w:rsid w:val="004C660F"/>
    <w:rPr>
      <w:rFonts w:ascii="Times New Roman" w:eastAsia="Times New Roman" w:hAnsi="Times New Roman" w:cs="Times New Roman"/>
      <w:kern w:val="0"/>
      <w:sz w:val="20"/>
      <w:szCs w:val="20"/>
      <w:lang w:val="en-US"/>
      <w14:ligatures w14:val="none"/>
    </w:rPr>
  </w:style>
  <w:style w:type="paragraph" w:customStyle="1" w:styleId="Heading-List">
    <w:name w:val="Heading-List"/>
    <w:basedOn w:val="Normal"/>
    <w:next w:val="Normal"/>
    <w:qFormat/>
    <w:rsid w:val="004C660F"/>
    <w:pPr>
      <w:widowControl w:val="0"/>
      <w:autoSpaceDE w:val="0"/>
      <w:autoSpaceDN w:val="0"/>
      <w:adjustRightInd w:val="0"/>
    </w:pPr>
    <w:rPr>
      <w:szCs w:val="22"/>
      <w:lang w:val="en-US"/>
    </w:rPr>
  </w:style>
  <w:style w:type="paragraph" w:customStyle="1" w:styleId="Normal-vor">
    <w:name w:val="Normal-vor"/>
    <w:basedOn w:val="Normal"/>
    <w:qFormat/>
    <w:rsid w:val="004C660F"/>
    <w:pPr>
      <w:widowControl w:val="0"/>
      <w:spacing w:before="120"/>
    </w:pPr>
    <w:rPr>
      <w:lang w:val="en-US"/>
    </w:rPr>
  </w:style>
  <w:style w:type="character" w:customStyle="1" w:styleId="Heading1Char">
    <w:name w:val="Heading 1 Char"/>
    <w:basedOn w:val="DefaultParagraphFont"/>
    <w:link w:val="Heading1"/>
    <w:uiPriority w:val="9"/>
    <w:rsid w:val="00D94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24E9"/>
    <w:rPr>
      <w:rFonts w:ascii="Noto Sans" w:eastAsiaTheme="majorEastAsia" w:hAnsi="Noto Sans" w:cstheme="majorBidi"/>
      <w:color w:val="0F4761" w:themeColor="accent1" w:themeShade="BF"/>
      <w:sz w:val="32"/>
      <w:szCs w:val="32"/>
      <w:lang w:val="de-AT"/>
    </w:rPr>
  </w:style>
  <w:style w:type="character" w:customStyle="1" w:styleId="Heading3Char">
    <w:name w:val="Heading 3 Char"/>
    <w:basedOn w:val="DefaultParagraphFont"/>
    <w:link w:val="Heading3"/>
    <w:uiPriority w:val="9"/>
    <w:semiHidden/>
    <w:rsid w:val="00D94E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4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4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4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E46"/>
    <w:rPr>
      <w:rFonts w:eastAsiaTheme="majorEastAsia" w:cstheme="majorBidi"/>
      <w:color w:val="272727" w:themeColor="text1" w:themeTint="D8"/>
    </w:rPr>
  </w:style>
  <w:style w:type="paragraph" w:styleId="Title">
    <w:name w:val="Title"/>
    <w:basedOn w:val="Normal"/>
    <w:next w:val="Normal"/>
    <w:link w:val="TitleChar"/>
    <w:uiPriority w:val="10"/>
    <w:qFormat/>
    <w:rsid w:val="00D94E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E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E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4E46"/>
    <w:rPr>
      <w:i/>
      <w:iCs/>
      <w:color w:val="404040" w:themeColor="text1" w:themeTint="BF"/>
    </w:rPr>
  </w:style>
  <w:style w:type="paragraph" w:styleId="ListParagraph">
    <w:name w:val="List Paragraph"/>
    <w:basedOn w:val="Normal"/>
    <w:uiPriority w:val="34"/>
    <w:qFormat/>
    <w:rsid w:val="00D94E46"/>
    <w:pPr>
      <w:ind w:left="720"/>
      <w:contextualSpacing/>
    </w:pPr>
  </w:style>
  <w:style w:type="character" w:styleId="IntenseEmphasis">
    <w:name w:val="Intense Emphasis"/>
    <w:basedOn w:val="DefaultParagraphFont"/>
    <w:uiPriority w:val="21"/>
    <w:qFormat/>
    <w:rsid w:val="00D94E46"/>
    <w:rPr>
      <w:i/>
      <w:iCs/>
      <w:color w:val="0F4761" w:themeColor="accent1" w:themeShade="BF"/>
    </w:rPr>
  </w:style>
  <w:style w:type="paragraph" w:styleId="IntenseQuote">
    <w:name w:val="Intense Quote"/>
    <w:basedOn w:val="Normal"/>
    <w:next w:val="Normal"/>
    <w:link w:val="IntenseQuoteChar"/>
    <w:uiPriority w:val="30"/>
    <w:qFormat/>
    <w:rsid w:val="00D94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E46"/>
    <w:rPr>
      <w:i/>
      <w:iCs/>
      <w:color w:val="0F4761" w:themeColor="accent1" w:themeShade="BF"/>
    </w:rPr>
  </w:style>
  <w:style w:type="character" w:styleId="IntenseReference">
    <w:name w:val="Intense Reference"/>
    <w:basedOn w:val="DefaultParagraphFont"/>
    <w:uiPriority w:val="32"/>
    <w:qFormat/>
    <w:rsid w:val="00D94E46"/>
    <w:rPr>
      <w:b/>
      <w:bCs/>
      <w:smallCaps/>
      <w:color w:val="0F4761" w:themeColor="accent1" w:themeShade="BF"/>
      <w:spacing w:val="5"/>
    </w:rPr>
  </w:style>
  <w:style w:type="paragraph" w:styleId="NormalWeb">
    <w:name w:val="Normal (Web)"/>
    <w:basedOn w:val="Normal"/>
    <w:uiPriority w:val="99"/>
    <w:semiHidden/>
    <w:unhideWhenUsed/>
    <w:rsid w:val="00D94E4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D94E46"/>
    <w:rPr>
      <w:color w:val="0000FF"/>
      <w:u w:val="single"/>
    </w:rPr>
  </w:style>
  <w:style w:type="paragraph" w:customStyle="1" w:styleId="Footnote">
    <w:name w:val="Footnote"/>
    <w:basedOn w:val="Normal"/>
    <w:qFormat/>
    <w:rsid w:val="00806375"/>
    <w:pPr>
      <w:suppressLineNumbers/>
      <w:autoSpaceDN w:val="0"/>
      <w:spacing w:after="60" w:line="240" w:lineRule="exact"/>
      <w:ind w:left="340" w:hanging="340"/>
      <w:textAlignment w:val="baseline"/>
    </w:pPr>
    <w:rPr>
      <w:rFonts w:asciiTheme="minorHAnsi" w:eastAsia="SimSun" w:hAnsiTheme="minorHAnsi" w:cs="Mangal"/>
      <w:kern w:val="3"/>
      <w:sz w:val="20"/>
      <w:szCs w:val="20"/>
      <w:lang w:eastAsia="zh-CN" w:bidi="hi-IN"/>
      <w14:ligatures w14:val="none"/>
    </w:rPr>
  </w:style>
  <w:style w:type="character" w:styleId="FootnoteReference">
    <w:name w:val="footnote reference"/>
    <w:basedOn w:val="DefaultParagraphFont"/>
    <w:uiPriority w:val="99"/>
    <w:semiHidden/>
    <w:unhideWhenUsed/>
    <w:rsid w:val="00806375"/>
    <w:rPr>
      <w:vertAlign w:val="superscript"/>
    </w:rPr>
  </w:style>
  <w:style w:type="character" w:styleId="UnresolvedMention">
    <w:name w:val="Unresolved Mention"/>
    <w:basedOn w:val="DefaultParagraphFont"/>
    <w:uiPriority w:val="99"/>
    <w:semiHidden/>
    <w:unhideWhenUsed/>
    <w:rsid w:val="00806375"/>
    <w:rPr>
      <w:color w:val="605E5C"/>
      <w:shd w:val="clear" w:color="auto" w:fill="E1DFDD"/>
    </w:rPr>
  </w:style>
  <w:style w:type="character" w:styleId="Strong">
    <w:name w:val="Strong"/>
    <w:basedOn w:val="DefaultParagraphFont"/>
    <w:uiPriority w:val="22"/>
    <w:qFormat/>
    <w:rsid w:val="00DB7465"/>
    <w:rPr>
      <w:b/>
      <w:bCs/>
    </w:rPr>
  </w:style>
  <w:style w:type="character" w:customStyle="1" w:styleId="apple-converted-space">
    <w:name w:val="apple-converted-space"/>
    <w:basedOn w:val="DefaultParagraphFont"/>
    <w:rsid w:val="00DB7465"/>
  </w:style>
  <w:style w:type="paragraph" w:customStyle="1" w:styleId="staff-note">
    <w:name w:val="staff-note"/>
    <w:basedOn w:val="Normal"/>
    <w:rsid w:val="007824E9"/>
    <w:pPr>
      <w:spacing w:before="100" w:beforeAutospacing="1" w:after="100" w:afterAutospacing="1"/>
      <w:jc w:val="left"/>
    </w:pPr>
    <w:rPr>
      <w:rFonts w:ascii="Times New Roman" w:eastAsia="Times New Roman" w:hAnsi="Times New Roman" w:cs="Times New Roman"/>
      <w:kern w:val="0"/>
      <w:sz w:val="24"/>
      <w:lang w:val="en-AT" w:eastAsia="en-GB"/>
      <w14:ligatures w14:val="none"/>
    </w:rPr>
  </w:style>
  <w:style w:type="paragraph" w:customStyle="1" w:styleId="staff-list">
    <w:name w:val="staff-list"/>
    <w:basedOn w:val="Normal"/>
    <w:rsid w:val="007824E9"/>
    <w:pPr>
      <w:spacing w:before="100" w:beforeAutospacing="1" w:after="100" w:afterAutospacing="1"/>
      <w:jc w:val="left"/>
    </w:pPr>
    <w:rPr>
      <w:rFonts w:ascii="Times New Roman" w:eastAsia="Times New Roman" w:hAnsi="Times New Roman" w:cs="Times New Roman"/>
      <w:kern w:val="0"/>
      <w:sz w:val="24"/>
      <w:lang w:val="en-AT" w:eastAsia="en-GB"/>
      <w14:ligatures w14:val="none"/>
    </w:rPr>
  </w:style>
  <w:style w:type="character" w:styleId="Emphasis">
    <w:name w:val="Emphasis"/>
    <w:basedOn w:val="DefaultParagraphFont"/>
    <w:uiPriority w:val="20"/>
    <w:qFormat/>
    <w:rsid w:val="007824E9"/>
    <w:rPr>
      <w:i/>
      <w:iCs/>
    </w:rPr>
  </w:style>
  <w:style w:type="paragraph" w:customStyle="1" w:styleId="signoff">
    <w:name w:val="signoff"/>
    <w:basedOn w:val="Normal"/>
    <w:rsid w:val="007824E9"/>
    <w:pPr>
      <w:spacing w:before="100" w:beforeAutospacing="1" w:after="100" w:afterAutospacing="1"/>
      <w:jc w:val="left"/>
    </w:pPr>
    <w:rPr>
      <w:rFonts w:ascii="Times New Roman" w:eastAsia="Times New Roman" w:hAnsi="Times New Roman" w:cs="Times New Roman"/>
      <w:kern w:val="0"/>
      <w:sz w:val="24"/>
      <w:lang w:val="en-AT" w:eastAsia="en-GB"/>
      <w14:ligatures w14:val="none"/>
    </w:rPr>
  </w:style>
  <w:style w:type="character" w:customStyle="1" w:styleId="Signature1">
    <w:name w:val="Signature1"/>
    <w:basedOn w:val="DefaultParagraphFont"/>
    <w:rsid w:val="007824E9"/>
  </w:style>
  <w:style w:type="character" w:styleId="FollowedHyperlink">
    <w:name w:val="FollowedHyperlink"/>
    <w:basedOn w:val="DefaultParagraphFont"/>
    <w:uiPriority w:val="99"/>
    <w:semiHidden/>
    <w:unhideWhenUsed/>
    <w:rsid w:val="006B775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923426">
      <w:bodyDiv w:val="1"/>
      <w:marLeft w:val="0"/>
      <w:marRight w:val="0"/>
      <w:marTop w:val="0"/>
      <w:marBottom w:val="0"/>
      <w:divBdr>
        <w:top w:val="none" w:sz="0" w:space="0" w:color="auto"/>
        <w:left w:val="none" w:sz="0" w:space="0" w:color="auto"/>
        <w:bottom w:val="none" w:sz="0" w:space="0" w:color="auto"/>
        <w:right w:val="none" w:sz="0" w:space="0" w:color="auto"/>
      </w:divBdr>
    </w:div>
    <w:div w:id="794062326">
      <w:bodyDiv w:val="1"/>
      <w:marLeft w:val="0"/>
      <w:marRight w:val="0"/>
      <w:marTop w:val="0"/>
      <w:marBottom w:val="0"/>
      <w:divBdr>
        <w:top w:val="none" w:sz="0" w:space="0" w:color="auto"/>
        <w:left w:val="none" w:sz="0" w:space="0" w:color="auto"/>
        <w:bottom w:val="none" w:sz="0" w:space="0" w:color="auto"/>
        <w:right w:val="none" w:sz="0" w:space="0" w:color="auto"/>
      </w:divBdr>
    </w:div>
    <w:div w:id="1449621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romani.uni-graz.at/romle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romani.uni-graz.at/romlex/"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3</Pages>
  <Words>1327</Words>
  <Characters>7567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Dieter Halwachs</dc:creator>
  <cp:keywords/>
  <dc:description/>
  <cp:lastModifiedBy>Dieter Halwachs</cp:lastModifiedBy>
  <cp:revision>8</cp:revision>
  <dcterms:created xsi:type="dcterms:W3CDTF">2026-08-10T11:55:00Z</dcterms:created>
  <dcterms:modified xsi:type="dcterms:W3CDTF">2026-08-17T09:22:00Z</dcterms:modified>
  <cp:category/>
</cp:coreProperties>
</file>