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92D" w:rsidRPr="00DD392D" w:rsidRDefault="00DD392D" w:rsidP="00DD392D">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noProof/>
          <w:sz w:val="24"/>
          <w:szCs w:val="24"/>
          <w:lang w:eastAsia="en-CA"/>
        </w:rPr>
        <mc:AlternateContent>
          <mc:Choice Requires="wps">
            <w:drawing>
              <wp:inline distT="0" distB="0" distL="0" distR="0" wp14:anchorId="6CC60F95" wp14:editId="0550ACCF">
                <wp:extent cx="304800" cy="304800"/>
                <wp:effectExtent l="0" t="0" r="0" b="0"/>
                <wp:docPr id="1" name="Rectangle 1" descr="http://apiservices.krxd.net/um?partner=adnxs&amp;r=http://ib.adnxs.com/px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http://apiservices.krxd.net/um?partner=adnxs&amp;r=http://ib.adnxs.com/px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JX0IHqAgAACgYAAA4AAAAAAAAA&#10;AAAAAAAALgIAAGRycy9lMm9Eb2MueG1sUEsBAi0AFAAGAAgAAAAhAEyg6SzYAAAAAwEAAA8AAAAA&#10;AAAAAAAAAAAARAUAAGRycy9kb3ducmV2LnhtbFBLBQYAAAAABAAEAPMAAABJBgAAAAA=&#10;" filled="f" stroked="f">
                <o:lock v:ext="edit" aspectratio="t"/>
                <w10:anchorlock/>
              </v:rect>
            </w:pict>
          </mc:Fallback>
        </mc:AlternateContent>
      </w:r>
      <w:r w:rsidRPr="00DD392D">
        <w:rPr>
          <w:rFonts w:ascii="Times New Roman" w:eastAsia="Times New Roman" w:hAnsi="Times New Roman" w:cs="Times New Roman"/>
          <w:sz w:val="24"/>
          <w:szCs w:val="24"/>
          <w:lang w:eastAsia="en-CA"/>
        </w:rPr>
        <w:t>College’s Identity Crisis</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By FRANK BRUNI</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Published: October 12, 2013 366 Comments</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IS a college degree’s worth best measured by the income its recipient makes 5 or 10 years down the road? Is college primarily a catapult to wealth? These were questions implicitly raised by President Obama’s recent proposal that the federal government look at graduates’ earnings when rating schools in an effort to steer students toward the best ones.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bookmarkStart w:id="0" w:name="_GoBack"/>
      <w:bookmarkEnd w:id="0"/>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Is time in the military, in a store or at home with children comparable to time in a classroom, and should it count in some way toward a degree? There are university administrators who think so and who are trying to increase “completion rates” — the percentage of students who make it all the way to degrees — by giving credit for experiences far away from campus, so that students have a less lengthy, costly route to a diploma.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Some states and educators see the spread of massive open online courses (MOOCs) as a terrific way to enroll more young people in college at a more affordable price, but there’s little if any evidence so far that this approach is optimal, especially for the students stretching the furthest to incorporate higher education into their lives.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And already, the higher learning that too many young Americans partake of leaves a lot to be desired. Time magazine rightly began its recent cover story on the college experience in the United States by reporting the results of a chilling survey last year of recent graduates. It showed that 62 percent of them didn’t know, for example, that Congressional terms are two years in the House of Representatives and six years in the Senate. You can’t tell me that the quality of the men and women we send to Washington isn’t affected by such profound and widespread ignorance about what they do there and how the system works (or, rather, doesn’t).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Although our lurch from one crisis to the next — the Syria debate, the government shutdown — often obscures all other matters, one of the most important issues in American life right now is higher education’s identity crisis, its soul-searching about what it should accomplish, whom it should serve and how it must or mustn’t be tweaked. Our global competitiveness is likely to depend on how we answer these questions.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And if you think we’re suitably competitive as is, then consider another survey, published last week by the Organization for Economic Cooperation and Development. It measured the skills of Americans from the ages of 16 to 65 and found that they by and large lacked the mathematical and technological know-how, along with the literacy, of their counterparts in Japan and Northern European countries. Among the 23 nations that the organization assessed, we weren’t anywhere near the lead. We were closer to the bottom of the pack, with our young adults in particular performing unremarkably. This troubling state of affairs is an echo of the educational gap that </w:t>
      </w:r>
      <w:r w:rsidRPr="00DD392D">
        <w:rPr>
          <w:rFonts w:ascii="Times New Roman" w:eastAsia="Times New Roman" w:hAnsi="Times New Roman" w:cs="Times New Roman"/>
          <w:sz w:val="24"/>
          <w:szCs w:val="24"/>
          <w:lang w:eastAsia="en-CA"/>
        </w:rPr>
        <w:lastRenderedPageBreak/>
        <w:t xml:space="preserve">we’ve long lamented. It’s an extrapolation, really. Learn too little and you wind up knowing too little.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“Higher education policy needs to focus not just on access and affordability but also quality and success,” Michael Dannenberg, the director of higher education policy for the Education Trust, said last week when I asked him what the moral of the skills survey was. He added that while completion rate was one aspect of success, “it’s not the whole story.”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In a different week, the survey might have garnered more attention, but Washington’s dysfunction sucks the oxygen out of every other discussion. You can’t tackle education or immigration when you’re passing emergency measures so that slain servicemen’s survivors aren’t denied the government aid they’ve been promised and deserve.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The escalation of tuition, the crippling rise of student debt and a persistently high jobless rate over recent years have rightly prompted educators, politicians and other policy makers to float and implement methods to make college less financially onerous, in part by collapsing the time it takes for students to get their degrees. After all, statistics suggest that college diplomas are the best amulets against unemployment and the surest paths to a good income.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And the Obama administration, to its credit, has made clear in its recent proposals that the measurable effectiveness of schools shouldn’t be overlooked in the process. That was a big part of the new higher-education policy it laid out in August, which Dannenberg described as positive “baby steps” in the right direction.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But the inclusion of graduates’ earnings as one yardstick of effectiveness belongs to a broader trend of seeing college in pecuniary terms that could easily go too far. Setting students up for immediate careers and giving them the intellectual tools that will serve them best over a lifetime aren’t necessarily one and the same, and in several states and at many universities, the vigorous push to plump up enrollment and herd students into particular programs threatens to make college too much of a vocational school.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“The notion is, let’s transform higher education into job training,” Bruce Ackerman, a professor of law and political science at Yale, told me disapprovingly. That sort of sentiment, he said, was detectable in President Obama’s recent remark that it might be wise to shorten law school from three years to two.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Ackerman said that when you also factor in the proliferation of online courses for disadvantaged students, you begin to see what could easily become an overly tiered, wildly inconsistent college landscape of “a few superstars and then a lot of glorified teaching systems” that aren’t all that constructive.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We’re in a tricky, troubling spot. At a time when our nation’s ability to tackle complicated policy problems is seriously in doubt, we must pull off a delicate balancing act. We must make college practical but not excessively so, lower its price without lowering its standards and increase the number of diplomas attained without diminishing not only their currency in the job market but also the fitness of the country’s work force in a cutthroat world.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“Our economic advantage has been having high skill levels at the top, being big, being more flexible than the other economies, and being able to attract other countries’ most skilled labor,” Anthony P. </w:t>
      </w:r>
      <w:proofErr w:type="spellStart"/>
      <w:r w:rsidRPr="00DD392D">
        <w:rPr>
          <w:rFonts w:ascii="Times New Roman" w:eastAsia="Times New Roman" w:hAnsi="Times New Roman" w:cs="Times New Roman"/>
          <w:sz w:val="24"/>
          <w:szCs w:val="24"/>
          <w:lang w:eastAsia="en-CA"/>
        </w:rPr>
        <w:t>Carnevale</w:t>
      </w:r>
      <w:proofErr w:type="spellEnd"/>
      <w:r w:rsidRPr="00DD392D">
        <w:rPr>
          <w:rFonts w:ascii="Times New Roman" w:eastAsia="Times New Roman" w:hAnsi="Times New Roman" w:cs="Times New Roman"/>
          <w:sz w:val="24"/>
          <w:szCs w:val="24"/>
          <w:lang w:eastAsia="en-CA"/>
        </w:rPr>
        <w:t xml:space="preserve">, the director of the Georgetown University Center on Education and the Workforce, told The </w:t>
      </w:r>
      <w:proofErr w:type="spellStart"/>
      <w:r w:rsidRPr="00DD392D">
        <w:rPr>
          <w:rFonts w:ascii="Times New Roman" w:eastAsia="Times New Roman" w:hAnsi="Times New Roman" w:cs="Times New Roman"/>
          <w:sz w:val="24"/>
          <w:szCs w:val="24"/>
          <w:lang w:eastAsia="en-CA"/>
        </w:rPr>
        <w:t>Times’s</w:t>
      </w:r>
      <w:proofErr w:type="spellEnd"/>
      <w:r w:rsidRPr="00DD392D">
        <w:rPr>
          <w:rFonts w:ascii="Times New Roman" w:eastAsia="Times New Roman" w:hAnsi="Times New Roman" w:cs="Times New Roman"/>
          <w:sz w:val="24"/>
          <w:szCs w:val="24"/>
          <w:lang w:eastAsia="en-CA"/>
        </w:rPr>
        <w:t xml:space="preserve"> Richard Pérez-Peña in an article about the new skills survey last week. “But that advantage is slipping.”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 xml:space="preserve"> </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sz w:val="24"/>
          <w:szCs w:val="24"/>
          <w:lang w:eastAsia="en-CA"/>
        </w:rPr>
      </w:pPr>
      <w:r w:rsidRPr="00DD392D">
        <w:rPr>
          <w:rFonts w:ascii="Times New Roman" w:eastAsia="Times New Roman" w:hAnsi="Times New Roman" w:cs="Times New Roman"/>
          <w:sz w:val="24"/>
          <w:szCs w:val="24"/>
          <w:lang w:eastAsia="en-CA"/>
        </w:rPr>
        <w:t>•</w:t>
      </w:r>
    </w:p>
    <w:p w:rsidR="00DD392D" w:rsidRPr="00DD392D" w:rsidRDefault="00DD392D" w:rsidP="00DD392D">
      <w:pPr>
        <w:spacing w:after="0" w:line="240" w:lineRule="auto"/>
        <w:rPr>
          <w:rFonts w:ascii="Times New Roman" w:eastAsia="Times New Roman" w:hAnsi="Times New Roman" w:cs="Times New Roman"/>
          <w:sz w:val="24"/>
          <w:szCs w:val="24"/>
          <w:lang w:eastAsia="en-CA"/>
        </w:rPr>
      </w:pPr>
    </w:p>
    <w:p w:rsidR="00DD392D" w:rsidRPr="00DD392D" w:rsidRDefault="00DD392D" w:rsidP="00DD392D">
      <w:pPr>
        <w:spacing w:after="0" w:line="240" w:lineRule="auto"/>
        <w:rPr>
          <w:rFonts w:ascii="Times New Roman" w:eastAsia="Times New Roman" w:hAnsi="Times New Roman" w:cs="Times New Roman"/>
          <w:vanish/>
          <w:sz w:val="24"/>
          <w:szCs w:val="24"/>
          <w:lang w:eastAsia="en-CA"/>
        </w:rPr>
      </w:pPr>
      <w:r w:rsidRPr="00DD392D">
        <w:rPr>
          <w:rFonts w:ascii="Times New Roman" w:eastAsia="Times New Roman" w:hAnsi="Times New Roman" w:cs="Times New Roman"/>
          <w:sz w:val="24"/>
          <w:szCs w:val="24"/>
          <w:lang w:eastAsia="en-CA"/>
        </w:rPr>
        <w:t>I invite you to visit my blog, follow me on Twitter at twitter.com/</w:t>
      </w:r>
      <w:proofErr w:type="spellStart"/>
      <w:r w:rsidRPr="00DD392D">
        <w:rPr>
          <w:rFonts w:ascii="Times New Roman" w:eastAsia="Times New Roman" w:hAnsi="Times New Roman" w:cs="Times New Roman"/>
          <w:sz w:val="24"/>
          <w:szCs w:val="24"/>
          <w:lang w:eastAsia="en-CA"/>
        </w:rPr>
        <w:t>frankbruni</w:t>
      </w:r>
      <w:proofErr w:type="spellEnd"/>
      <w:r w:rsidRPr="00DD392D">
        <w:rPr>
          <w:rFonts w:ascii="Times New Roman" w:eastAsia="Times New Roman" w:hAnsi="Times New Roman" w:cs="Times New Roman"/>
          <w:sz w:val="24"/>
          <w:szCs w:val="24"/>
          <w:lang w:eastAsia="en-CA"/>
        </w:rPr>
        <w:t xml:space="preserve"> and join me on Facebook.</w:t>
      </w:r>
    </w:p>
    <w:p w:rsidR="00697DB9" w:rsidRDefault="00697DB9"/>
    <w:sectPr w:rsidR="00697D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92D"/>
    <w:rsid w:val="00697DB9"/>
    <w:rsid w:val="00DD3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2013-10-14T19:36:00Z</dcterms:created>
  <dcterms:modified xsi:type="dcterms:W3CDTF">2013-10-14T19:40:00Z</dcterms:modified>
</cp:coreProperties>
</file>