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>
        <w:rPr>
          <w:b/>
          <w:i/>
          <w:color w:val="1F497D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noProof/>
          <w:lang w:eastAsia="en-CA" w:bidi="ar-SA"/>
        </w:rPr>
        <w:drawing>
          <wp:inline distT="0" distB="0" distL="0" distR="0">
            <wp:extent cx="1179360" cy="723959"/>
            <wp:effectExtent l="0" t="0" r="174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9360" cy="72395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 w:rsidR="00391FD5">
        <w:rPr>
          <w:lang w:val="en-US"/>
        </w:rPr>
        <w:t xml:space="preserve"> (Rev)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2F4783" w:rsidRDefault="002F4783">
      <w:pPr>
        <w:pStyle w:val="Standard"/>
        <w:rPr>
          <w:b/>
          <w:lang w:val="en-US"/>
        </w:rPr>
      </w:pPr>
    </w:p>
    <w:p w:rsidR="002F4783" w:rsidRDefault="00DF768B">
      <w:pPr>
        <w:pStyle w:val="Standard"/>
        <w:jc w:val="center"/>
      </w:pPr>
      <w:r>
        <w:rPr>
          <w:i/>
        </w:rPr>
        <w:t xml:space="preserve">The mind is not a vessel to be filled, but a fire to be kindled. ― </w:t>
      </w:r>
      <w:hyperlink r:id="rId9" w:history="1">
        <w:r>
          <w:rPr>
            <w:i/>
            <w:color w:val="00000A"/>
          </w:rPr>
          <w:t>Plutarch</w:t>
        </w:r>
      </w:hyperlink>
    </w:p>
    <w:p w:rsidR="005B1D3F" w:rsidRDefault="005B1D3F">
      <w:pPr>
        <w:rPr>
          <w:szCs w:val="21"/>
        </w:rPr>
        <w:sectPr w:rsidR="005B1D3F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>
      <w:pPr>
        <w:pStyle w:val="Standard"/>
        <w:rPr>
          <w:b/>
          <w:lang w:val="en-US"/>
        </w:rPr>
      </w:pPr>
    </w:p>
    <w:p w:rsidR="005B1D3F" w:rsidRDefault="005B1D3F">
      <w:pPr>
        <w:rPr>
          <w:szCs w:val="21"/>
        </w:rPr>
        <w:sectPr w:rsidR="005B1D3F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:rsidR="002F4783" w:rsidRPr="00A81484" w:rsidRDefault="00DF768B">
      <w:pPr>
        <w:pStyle w:val="Standard"/>
        <w:jc w:val="center"/>
        <w:rPr>
          <w:rFonts w:asciiTheme="minorHAnsi" w:hAnsiTheme="minorHAnsi"/>
        </w:rPr>
      </w:pPr>
      <w:r w:rsidRPr="00A81484">
        <w:rPr>
          <w:rFonts w:asciiTheme="minorHAnsi" w:hAnsiTheme="minorHAnsi" w:cs="Calibri"/>
          <w:b/>
        </w:rPr>
        <w:lastRenderedPageBreak/>
        <w:t>Learning</w:t>
      </w:r>
    </w:p>
    <w:p w:rsidR="002F4783" w:rsidRPr="00A81484" w:rsidRDefault="002F4783">
      <w:pPr>
        <w:pStyle w:val="Standard"/>
        <w:jc w:val="both"/>
        <w:rPr>
          <w:rFonts w:asciiTheme="minorHAnsi" w:hAnsiTheme="minorHAnsi" w:cs="Calibri"/>
        </w:rPr>
      </w:pPr>
    </w:p>
    <w:p w:rsidR="002F4783" w:rsidRPr="00A81484" w:rsidRDefault="00DF768B">
      <w:pPr>
        <w:pStyle w:val="Standard"/>
        <w:jc w:val="both"/>
        <w:rPr>
          <w:rFonts w:asciiTheme="minorHAnsi" w:hAnsiTheme="minorHAnsi"/>
          <w:sz w:val="22"/>
          <w:szCs w:val="22"/>
        </w:rPr>
      </w:pPr>
      <w:r w:rsidRPr="00A81484">
        <w:rPr>
          <w:rFonts w:asciiTheme="minorHAnsi" w:hAnsiTheme="minorHAnsi" w:cs="Calibri"/>
          <w:sz w:val="22"/>
          <w:szCs w:val="22"/>
        </w:rPr>
        <w:t>We are all learners, all of our lives; sometimes we learn with others, sometimes we learn by ourselves but no one else can learn for us. The stimulus for learning may be internal or external, and may be a response to any one of a number of causes, fear, hunger, temperature or, love.  Because learning is such a personal thing, the key to success is engagement in the learning process.</w:t>
      </w:r>
    </w:p>
    <w:p w:rsidR="002F4783" w:rsidRPr="00A81484" w:rsidRDefault="002F4783">
      <w:pPr>
        <w:pStyle w:val="Standard"/>
        <w:jc w:val="both"/>
        <w:rPr>
          <w:rFonts w:asciiTheme="minorHAnsi" w:hAnsiTheme="minorHAnsi" w:cs="Calibri"/>
          <w:sz w:val="22"/>
          <w:szCs w:val="22"/>
          <w:u w:val="single"/>
        </w:rPr>
      </w:pPr>
    </w:p>
    <w:p w:rsidR="002F4783" w:rsidRPr="00A81484" w:rsidRDefault="00DF768B">
      <w:pPr>
        <w:pStyle w:val="Standard"/>
        <w:jc w:val="both"/>
        <w:rPr>
          <w:rFonts w:asciiTheme="minorHAnsi" w:hAnsiTheme="minorHAnsi"/>
          <w:sz w:val="22"/>
          <w:szCs w:val="22"/>
        </w:rPr>
      </w:pPr>
      <w:r w:rsidRPr="00A81484">
        <w:rPr>
          <w:rFonts w:asciiTheme="minorHAnsi" w:hAnsiTheme="minorHAnsi" w:cs="Calibri"/>
          <w:sz w:val="22"/>
          <w:szCs w:val="22"/>
        </w:rPr>
        <w:t>To learn is to change; therefore, a learner is a person who is engaged in the change process.  Educators think of changes as being of the c</w:t>
      </w:r>
      <w:r w:rsidRPr="00A81484">
        <w:rPr>
          <w:rFonts w:asciiTheme="minorHAnsi" w:hAnsiTheme="minorHAnsi"/>
          <w:sz w:val="22"/>
          <w:szCs w:val="22"/>
        </w:rPr>
        <w:t xml:space="preserve">ognitive, affective or psychomotor domains.  In everyday terms, that means a change in attitudes, skills or knowledge, and change often involves all three.  Changes in </w:t>
      </w:r>
      <w:r w:rsidRPr="00A81484">
        <w:rPr>
          <w:rFonts w:asciiTheme="minorHAnsi" w:hAnsiTheme="minorHAnsi" w:cs="Calibri"/>
          <w:sz w:val="22"/>
          <w:szCs w:val="22"/>
        </w:rPr>
        <w:t xml:space="preserve">  </w:t>
      </w:r>
    </w:p>
    <w:p w:rsidR="002F4783" w:rsidRPr="00A81484" w:rsidRDefault="00DF768B">
      <w:pPr>
        <w:pStyle w:val="Standard"/>
        <w:numPr>
          <w:ilvl w:val="0"/>
          <w:numId w:val="9"/>
        </w:numPr>
        <w:jc w:val="both"/>
        <w:rPr>
          <w:rFonts w:asciiTheme="minorHAnsi" w:hAnsiTheme="minorHAnsi"/>
          <w:sz w:val="22"/>
          <w:szCs w:val="22"/>
        </w:rPr>
      </w:pPr>
      <w:r w:rsidRPr="00A81484">
        <w:rPr>
          <w:rFonts w:asciiTheme="minorHAnsi" w:hAnsiTheme="minorHAnsi" w:cs="Calibri"/>
          <w:sz w:val="22"/>
          <w:szCs w:val="22"/>
        </w:rPr>
        <w:t>Attitudes result in a person acting in a way that is different from before</w:t>
      </w:r>
    </w:p>
    <w:p w:rsidR="002F4783" w:rsidRPr="00A81484" w:rsidRDefault="00DF768B">
      <w:pPr>
        <w:pStyle w:val="Standard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A81484">
        <w:rPr>
          <w:rFonts w:asciiTheme="minorHAnsi" w:hAnsiTheme="minorHAnsi" w:cs="Calibri"/>
          <w:sz w:val="22"/>
          <w:szCs w:val="22"/>
        </w:rPr>
        <w:t>Skills result in the ability to perform existing skills better or to perform new skills</w:t>
      </w:r>
    </w:p>
    <w:p w:rsidR="002F4783" w:rsidRPr="00A81484" w:rsidRDefault="00DF768B">
      <w:pPr>
        <w:pStyle w:val="Standard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 w:rsidRPr="00A81484">
        <w:rPr>
          <w:rFonts w:asciiTheme="minorHAnsi" w:hAnsiTheme="minorHAnsi" w:cs="Calibri"/>
          <w:sz w:val="22"/>
          <w:szCs w:val="22"/>
        </w:rPr>
        <w:t>Knowledge result in a person having additional or new knowledge</w:t>
      </w:r>
    </w:p>
    <w:p w:rsidR="002F4783" w:rsidRPr="00A81484" w:rsidRDefault="002F4783">
      <w:pPr>
        <w:pStyle w:val="Standard"/>
        <w:jc w:val="both"/>
        <w:rPr>
          <w:rFonts w:asciiTheme="minorHAnsi" w:hAnsiTheme="minorHAnsi" w:cs="Calibri"/>
          <w:sz w:val="22"/>
          <w:szCs w:val="22"/>
        </w:rPr>
      </w:pPr>
    </w:p>
    <w:p w:rsidR="002F4783" w:rsidRPr="00A81484" w:rsidRDefault="00DF768B">
      <w:pPr>
        <w:pStyle w:val="Standard"/>
        <w:jc w:val="both"/>
        <w:rPr>
          <w:rFonts w:asciiTheme="minorHAnsi" w:hAnsiTheme="minorHAnsi"/>
          <w:sz w:val="22"/>
          <w:szCs w:val="22"/>
        </w:rPr>
      </w:pPr>
      <w:proofErr w:type="gramStart"/>
      <w:r w:rsidRPr="00A81484">
        <w:rPr>
          <w:rFonts w:asciiTheme="minorHAnsi" w:hAnsiTheme="minorHAnsi" w:cs="Calibri"/>
          <w:sz w:val="22"/>
          <w:szCs w:val="22"/>
        </w:rPr>
        <w:t>All these changes results in</w:t>
      </w:r>
      <w:r w:rsidR="00454602">
        <w:rPr>
          <w:rFonts w:asciiTheme="minorHAnsi" w:hAnsiTheme="minorHAnsi" w:cs="Calibri"/>
          <w:sz w:val="22"/>
          <w:szCs w:val="22"/>
        </w:rPr>
        <w:t xml:space="preserve"> behaviours </w:t>
      </w:r>
      <w:r w:rsidRPr="00A81484">
        <w:rPr>
          <w:rFonts w:asciiTheme="minorHAnsi" w:hAnsiTheme="minorHAnsi" w:cs="Calibri"/>
          <w:sz w:val="22"/>
          <w:szCs w:val="22"/>
        </w:rPr>
        <w:t>that are definable, demonstrable, observable and measurable</w:t>
      </w:r>
      <w:r w:rsidR="00454602">
        <w:rPr>
          <w:rFonts w:asciiTheme="minorHAnsi" w:hAnsiTheme="minorHAnsi" w:cs="Calibri"/>
          <w:sz w:val="22"/>
          <w:szCs w:val="22"/>
        </w:rPr>
        <w:t>,</w:t>
      </w:r>
      <w:r w:rsidRPr="00A81484">
        <w:rPr>
          <w:rFonts w:asciiTheme="minorHAnsi" w:hAnsiTheme="minorHAnsi" w:cs="Calibri"/>
          <w:sz w:val="22"/>
          <w:szCs w:val="22"/>
        </w:rPr>
        <w:t xml:space="preserve"> but more about that later.</w:t>
      </w:r>
      <w:proofErr w:type="gramEnd"/>
    </w:p>
    <w:p w:rsidR="002F4783" w:rsidRPr="00A81484" w:rsidRDefault="002F4783">
      <w:pPr>
        <w:pStyle w:val="Standard"/>
        <w:jc w:val="both"/>
        <w:rPr>
          <w:rFonts w:asciiTheme="minorHAnsi" w:hAnsiTheme="minorHAnsi" w:cs="Calibri"/>
          <w:sz w:val="22"/>
          <w:szCs w:val="22"/>
        </w:rPr>
      </w:pPr>
    </w:p>
    <w:p w:rsidR="002F4783" w:rsidRPr="00A81484" w:rsidRDefault="00DF768B">
      <w:pPr>
        <w:pStyle w:val="Standard"/>
        <w:jc w:val="both"/>
        <w:rPr>
          <w:rFonts w:asciiTheme="minorHAnsi" w:hAnsiTheme="minorHAnsi"/>
        </w:rPr>
      </w:pPr>
      <w:r w:rsidRPr="00A81484">
        <w:rPr>
          <w:rFonts w:asciiTheme="minorHAnsi" w:hAnsiTheme="minorHAnsi" w:cs="Calibri"/>
          <w:sz w:val="22"/>
          <w:szCs w:val="22"/>
        </w:rPr>
        <w:t>Our education may be thought of as all that we have learned, any and all experiences that have a formative effect, that have changed our  attitude, knowledge or skills.  Our education includes but is certainly no</w:t>
      </w:r>
      <w:r w:rsidR="00454602">
        <w:rPr>
          <w:rFonts w:asciiTheme="minorHAnsi" w:hAnsiTheme="minorHAnsi" w:cs="Calibri"/>
          <w:sz w:val="22"/>
          <w:szCs w:val="22"/>
        </w:rPr>
        <w:t>t limited to schooling; in fact;</w:t>
      </w:r>
      <w:r w:rsidRPr="00A81484">
        <w:rPr>
          <w:rFonts w:asciiTheme="minorHAnsi" w:hAnsiTheme="minorHAnsi" w:cs="Calibri"/>
          <w:sz w:val="22"/>
          <w:szCs w:val="22"/>
        </w:rPr>
        <w:t xml:space="preserve"> we are educated even if we do not go to school.  In fact, each day I seem to read more and more about the importance of the learning that occurs before one even reaches school.</w:t>
      </w:r>
    </w:p>
    <w:p w:rsidR="002F4783" w:rsidRPr="00A81484" w:rsidRDefault="002F4783">
      <w:pPr>
        <w:pStyle w:val="Standard"/>
        <w:jc w:val="center"/>
        <w:rPr>
          <w:rFonts w:asciiTheme="minorHAnsi" w:hAnsiTheme="minorHAnsi"/>
        </w:rPr>
      </w:pPr>
    </w:p>
    <w:p w:rsidR="002F4783" w:rsidRPr="00A81484" w:rsidRDefault="002F4783">
      <w:pPr>
        <w:pStyle w:val="Standard"/>
        <w:jc w:val="center"/>
        <w:rPr>
          <w:rFonts w:asciiTheme="minorHAnsi" w:hAnsiTheme="minorHAnsi"/>
        </w:rPr>
      </w:pPr>
    </w:p>
    <w:p w:rsidR="002F4783" w:rsidRPr="00A81484" w:rsidRDefault="002F4783">
      <w:pPr>
        <w:pStyle w:val="Standard"/>
        <w:jc w:val="center"/>
        <w:rPr>
          <w:rFonts w:asciiTheme="minorHAnsi" w:hAnsiTheme="minorHAnsi"/>
        </w:rPr>
      </w:pPr>
    </w:p>
    <w:p w:rsidR="002F4783" w:rsidRPr="00A81484" w:rsidRDefault="00DF768B">
      <w:pPr>
        <w:pStyle w:val="Standard"/>
        <w:jc w:val="center"/>
        <w:rPr>
          <w:rFonts w:asciiTheme="minorHAnsi" w:hAnsiTheme="minorHAnsi"/>
        </w:rPr>
      </w:pPr>
      <w:proofErr w:type="gramStart"/>
      <w:r w:rsidRPr="00A81484">
        <w:rPr>
          <w:rFonts w:asciiTheme="minorHAnsi" w:hAnsiTheme="minorHAnsi" w:cs="Calibri"/>
          <w:b/>
        </w:rPr>
        <w:lastRenderedPageBreak/>
        <w:t>Education 20/20 Inc.</w:t>
      </w:r>
      <w:proofErr w:type="gramEnd"/>
    </w:p>
    <w:p w:rsidR="002F4783" w:rsidRPr="00A81484" w:rsidRDefault="002F4783">
      <w:pPr>
        <w:pStyle w:val="Standard"/>
        <w:jc w:val="both"/>
        <w:rPr>
          <w:rFonts w:asciiTheme="minorHAnsi" w:hAnsiTheme="minorHAnsi" w:cs="Calibri"/>
          <w:b/>
          <w:sz w:val="16"/>
          <w:szCs w:val="16"/>
        </w:rPr>
      </w:pPr>
    </w:p>
    <w:p w:rsidR="002F4783" w:rsidRPr="00A81484" w:rsidRDefault="00DF768B">
      <w:pPr>
        <w:pStyle w:val="Standard"/>
        <w:jc w:val="both"/>
        <w:rPr>
          <w:rFonts w:asciiTheme="minorHAnsi" w:hAnsiTheme="minorHAnsi"/>
          <w:sz w:val="22"/>
          <w:szCs w:val="22"/>
        </w:rPr>
      </w:pPr>
      <w:r w:rsidRPr="00A81484">
        <w:rPr>
          <w:rFonts w:asciiTheme="minorHAnsi" w:hAnsiTheme="minorHAnsi" w:cs="Calibri"/>
          <w:sz w:val="22"/>
          <w:szCs w:val="22"/>
        </w:rPr>
        <w:t>Education 20/20 Inc. is a national not-for-profit organization whose purpose is to encourage and support a quality education for every Canadian.  It is governed by a volunteer Board of Directors, people who have demonstrated an interest in and knowledge of education but who do not represent any organizations or institutional point of view.</w:t>
      </w:r>
    </w:p>
    <w:p w:rsidR="002F4783" w:rsidRPr="00A81484" w:rsidRDefault="002F4783">
      <w:pPr>
        <w:pStyle w:val="Standard"/>
        <w:jc w:val="both"/>
        <w:rPr>
          <w:rFonts w:asciiTheme="minorHAnsi" w:hAnsiTheme="minorHAnsi" w:cs="Calibri"/>
          <w:sz w:val="22"/>
          <w:szCs w:val="22"/>
        </w:rPr>
      </w:pPr>
    </w:p>
    <w:p w:rsidR="002F4783" w:rsidRPr="00A81484" w:rsidRDefault="00DF768B">
      <w:pPr>
        <w:pStyle w:val="Standard"/>
        <w:jc w:val="center"/>
        <w:rPr>
          <w:rFonts w:asciiTheme="minorHAnsi" w:hAnsiTheme="minorHAnsi"/>
          <w:color w:val="4700B8"/>
        </w:rPr>
      </w:pPr>
      <w:r w:rsidRPr="00A81484">
        <w:rPr>
          <w:rFonts w:asciiTheme="minorHAnsi" w:hAnsiTheme="minorHAnsi" w:cs="Calibri"/>
          <w:b/>
          <w:color w:val="4700B8"/>
        </w:rPr>
        <w:t>Activities Scheduled</w:t>
      </w:r>
    </w:p>
    <w:p w:rsidR="002F4783" w:rsidRPr="00A81484" w:rsidRDefault="002F4783">
      <w:pPr>
        <w:pStyle w:val="Standard"/>
        <w:jc w:val="both"/>
        <w:rPr>
          <w:rFonts w:asciiTheme="minorHAnsi" w:hAnsiTheme="minorHAnsi" w:cs="Calibri"/>
          <w:b/>
          <w:sz w:val="16"/>
          <w:szCs w:val="16"/>
        </w:rPr>
      </w:pPr>
    </w:p>
    <w:p w:rsidR="006F7C44" w:rsidRPr="006F7C44" w:rsidRDefault="006F7C44">
      <w:pPr>
        <w:pStyle w:val="Standard"/>
        <w:numPr>
          <w:ilvl w:val="0"/>
          <w:numId w:val="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="Calibri"/>
          <w:b/>
          <w:sz w:val="22"/>
          <w:szCs w:val="22"/>
        </w:rPr>
        <w:t xml:space="preserve">May 7, </w:t>
      </w:r>
      <w:r w:rsidRPr="00A81484">
        <w:rPr>
          <w:rFonts w:asciiTheme="minorHAnsi" w:hAnsiTheme="minorHAnsi" w:cs="Calibri"/>
          <w:sz w:val="22"/>
          <w:szCs w:val="22"/>
        </w:rPr>
        <w:t>a conversation with Don Glendenning about Education, Room 236, Sports PEI, Royalty Centre, 7:00 pm</w:t>
      </w:r>
    </w:p>
    <w:p w:rsidR="006F7C44" w:rsidRPr="006F7C44" w:rsidRDefault="006F7C44" w:rsidP="00391FD5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2F4783" w:rsidRPr="00391FD5" w:rsidRDefault="00DF768B">
      <w:pPr>
        <w:pStyle w:val="Standard"/>
        <w:numPr>
          <w:ilvl w:val="0"/>
          <w:numId w:val="5"/>
        </w:numPr>
        <w:jc w:val="both"/>
        <w:rPr>
          <w:rFonts w:asciiTheme="minorHAnsi" w:hAnsiTheme="minorHAnsi"/>
          <w:sz w:val="22"/>
          <w:szCs w:val="22"/>
        </w:rPr>
      </w:pPr>
      <w:r w:rsidRPr="00A81484">
        <w:rPr>
          <w:rFonts w:asciiTheme="minorHAnsi" w:hAnsiTheme="minorHAnsi" w:cs="Calibri"/>
          <w:b/>
          <w:sz w:val="22"/>
          <w:szCs w:val="22"/>
        </w:rPr>
        <w:t>May 14</w:t>
      </w:r>
      <w:r w:rsidRPr="00A81484">
        <w:rPr>
          <w:rFonts w:asciiTheme="minorHAnsi" w:hAnsiTheme="minorHAnsi" w:cs="Calibri"/>
          <w:sz w:val="22"/>
          <w:szCs w:val="22"/>
        </w:rPr>
        <w:t>,  a conversation with  Dr. Tom White-</w:t>
      </w:r>
      <w:proofErr w:type="spellStart"/>
      <w:r w:rsidRPr="00A81484">
        <w:rPr>
          <w:rFonts w:asciiTheme="minorHAnsi" w:hAnsiTheme="minorHAnsi" w:cs="Calibri"/>
          <w:sz w:val="22"/>
          <w:szCs w:val="22"/>
        </w:rPr>
        <w:t>Hassler</w:t>
      </w:r>
      <w:proofErr w:type="spellEnd"/>
      <w:r w:rsidRPr="00A81484">
        <w:rPr>
          <w:rFonts w:asciiTheme="minorHAnsi" w:hAnsiTheme="minorHAnsi" w:cs="Calibri"/>
          <w:sz w:val="22"/>
          <w:szCs w:val="22"/>
        </w:rPr>
        <w:t>, about teaching on line, Room 236, Sports PEI, Royalty Centre at 7:00 pm</w:t>
      </w:r>
    </w:p>
    <w:p w:rsidR="00391FD5" w:rsidRDefault="00391FD5" w:rsidP="00391FD5">
      <w:pPr>
        <w:pStyle w:val="ListParagraph"/>
        <w:rPr>
          <w:rFonts w:asciiTheme="minorHAnsi" w:hAnsiTheme="minorHAnsi"/>
          <w:sz w:val="22"/>
          <w:szCs w:val="22"/>
        </w:rPr>
      </w:pPr>
    </w:p>
    <w:p w:rsidR="00391FD5" w:rsidRDefault="00391FD5">
      <w:pPr>
        <w:pStyle w:val="Standard"/>
        <w:numPr>
          <w:ilvl w:val="0"/>
          <w:numId w:val="5"/>
        </w:numPr>
        <w:jc w:val="both"/>
        <w:rPr>
          <w:rFonts w:asciiTheme="minorHAnsi" w:hAnsiTheme="minorHAnsi"/>
          <w:sz w:val="22"/>
          <w:szCs w:val="22"/>
        </w:rPr>
      </w:pPr>
      <w:r w:rsidRPr="00391FD5">
        <w:rPr>
          <w:rFonts w:asciiTheme="minorHAnsi" w:hAnsiTheme="minorHAnsi"/>
          <w:b/>
          <w:sz w:val="22"/>
          <w:szCs w:val="22"/>
        </w:rPr>
        <w:t>May 21</w:t>
      </w:r>
      <w:r>
        <w:rPr>
          <w:rFonts w:asciiTheme="minorHAnsi" w:hAnsiTheme="minorHAnsi"/>
          <w:sz w:val="22"/>
          <w:szCs w:val="22"/>
        </w:rPr>
        <w:t>, a conversation with Don …</w:t>
      </w:r>
    </w:p>
    <w:p w:rsidR="00391FD5" w:rsidRPr="00A81484" w:rsidRDefault="00391FD5" w:rsidP="00391FD5">
      <w:pPr>
        <w:pStyle w:val="Standard"/>
        <w:ind w:left="144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eastAsia="Calibri" w:hAnsiTheme="minorHAnsi" w:cs="Times New Roman"/>
          <w:b/>
          <w:sz w:val="22"/>
          <w:szCs w:val="22"/>
        </w:rPr>
        <w:t>CANCELLED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 xml:space="preserve"> </w:t>
      </w:r>
    </w:p>
    <w:p w:rsidR="002F4783" w:rsidRPr="00A81484" w:rsidRDefault="002F4783">
      <w:pPr>
        <w:pStyle w:val="ListParagraph"/>
        <w:jc w:val="both"/>
        <w:rPr>
          <w:rFonts w:asciiTheme="minorHAnsi" w:hAnsiTheme="minorHAnsi" w:cs="Calibri"/>
          <w:sz w:val="22"/>
          <w:szCs w:val="22"/>
        </w:rPr>
      </w:pPr>
    </w:p>
    <w:p w:rsidR="002F4783" w:rsidRPr="00A81484" w:rsidRDefault="00DF768B">
      <w:pPr>
        <w:pStyle w:val="Standard"/>
        <w:jc w:val="center"/>
        <w:rPr>
          <w:rFonts w:asciiTheme="minorHAnsi" w:hAnsiTheme="minorHAnsi"/>
          <w:color w:val="DC2300"/>
        </w:rPr>
      </w:pPr>
      <w:r w:rsidRPr="00A81484">
        <w:rPr>
          <w:rFonts w:asciiTheme="minorHAnsi" w:hAnsiTheme="minorHAnsi" w:cs="Calibri"/>
          <w:b/>
          <w:color w:val="DC2300"/>
        </w:rPr>
        <w:t>Coming events</w:t>
      </w:r>
    </w:p>
    <w:p w:rsidR="002F4783" w:rsidRPr="00A81484" w:rsidRDefault="002F4783">
      <w:pPr>
        <w:pStyle w:val="Standard"/>
        <w:jc w:val="center"/>
        <w:rPr>
          <w:rFonts w:asciiTheme="minorHAnsi" w:hAnsiTheme="minorHAnsi" w:cs="Calibri"/>
        </w:rPr>
      </w:pPr>
    </w:p>
    <w:p w:rsidR="002F4783" w:rsidRPr="00A81484" w:rsidRDefault="00DF768B">
      <w:pPr>
        <w:pStyle w:val="Standard"/>
        <w:numPr>
          <w:ilvl w:val="0"/>
          <w:numId w:val="11"/>
        </w:numPr>
        <w:jc w:val="both"/>
        <w:rPr>
          <w:rFonts w:asciiTheme="minorHAnsi" w:hAnsiTheme="minorHAnsi"/>
          <w:color w:val="DC2300"/>
          <w:sz w:val="22"/>
          <w:szCs w:val="22"/>
        </w:rPr>
      </w:pPr>
      <w:r w:rsidRPr="00A81484">
        <w:rPr>
          <w:rFonts w:asciiTheme="minorHAnsi" w:hAnsiTheme="minorHAnsi" w:cs="Calibri"/>
          <w:color w:val="DC2300"/>
          <w:sz w:val="22"/>
          <w:szCs w:val="22"/>
        </w:rPr>
        <w:t>An engagement award</w:t>
      </w:r>
    </w:p>
    <w:p w:rsidR="002F4783" w:rsidRPr="00A81484" w:rsidRDefault="00DF768B">
      <w:pPr>
        <w:pStyle w:val="Standard"/>
        <w:numPr>
          <w:ilvl w:val="0"/>
          <w:numId w:val="4"/>
        </w:numPr>
        <w:jc w:val="both"/>
        <w:rPr>
          <w:rFonts w:asciiTheme="minorHAnsi" w:hAnsiTheme="minorHAnsi"/>
          <w:color w:val="DC2300"/>
          <w:sz w:val="22"/>
          <w:szCs w:val="22"/>
        </w:rPr>
      </w:pPr>
      <w:r w:rsidRPr="00A81484">
        <w:rPr>
          <w:rFonts w:asciiTheme="minorHAnsi" w:hAnsiTheme="minorHAnsi" w:cs="Calibri"/>
          <w:color w:val="DC2300"/>
          <w:sz w:val="22"/>
          <w:szCs w:val="22"/>
        </w:rPr>
        <w:t>Workshops</w:t>
      </w:r>
    </w:p>
    <w:p w:rsidR="002F4783" w:rsidRPr="00A81484" w:rsidRDefault="00DF768B">
      <w:pPr>
        <w:pStyle w:val="Standard"/>
        <w:numPr>
          <w:ilvl w:val="0"/>
          <w:numId w:val="4"/>
        </w:numPr>
        <w:jc w:val="both"/>
        <w:rPr>
          <w:rFonts w:asciiTheme="minorHAnsi" w:hAnsiTheme="minorHAnsi"/>
          <w:color w:val="DC2300"/>
          <w:sz w:val="22"/>
          <w:szCs w:val="22"/>
        </w:rPr>
      </w:pPr>
      <w:r w:rsidRPr="00A81484">
        <w:rPr>
          <w:rFonts w:asciiTheme="minorHAnsi" w:hAnsiTheme="minorHAnsi" w:cs="Calibri"/>
          <w:color w:val="DC2300"/>
          <w:sz w:val="22"/>
          <w:szCs w:val="22"/>
        </w:rPr>
        <w:t>Newsletter</w:t>
      </w:r>
    </w:p>
    <w:p w:rsidR="002F4783" w:rsidRPr="00A81484" w:rsidRDefault="00DF768B">
      <w:pPr>
        <w:pStyle w:val="Standard"/>
        <w:numPr>
          <w:ilvl w:val="0"/>
          <w:numId w:val="4"/>
        </w:numPr>
        <w:jc w:val="both"/>
        <w:rPr>
          <w:rFonts w:asciiTheme="minorHAnsi" w:hAnsiTheme="minorHAnsi"/>
          <w:color w:val="DC2300"/>
          <w:sz w:val="22"/>
          <w:szCs w:val="22"/>
        </w:rPr>
      </w:pPr>
      <w:r w:rsidRPr="00A81484">
        <w:rPr>
          <w:rFonts w:asciiTheme="minorHAnsi" w:hAnsiTheme="minorHAnsi" w:cs="Calibri"/>
          <w:color w:val="DC2300"/>
          <w:sz w:val="22"/>
          <w:szCs w:val="22"/>
        </w:rPr>
        <w:t>Website</w:t>
      </w:r>
    </w:p>
    <w:p w:rsidR="002F4783" w:rsidRPr="00A81484" w:rsidRDefault="00DF768B">
      <w:pPr>
        <w:pStyle w:val="Standard"/>
        <w:numPr>
          <w:ilvl w:val="0"/>
          <w:numId w:val="4"/>
        </w:numPr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  <w:r w:rsidRPr="00A81484">
        <w:rPr>
          <w:rFonts w:asciiTheme="minorHAnsi" w:hAnsiTheme="minorHAnsi" w:cs="Calibri"/>
          <w:color w:val="DC2300"/>
          <w:sz w:val="22"/>
          <w:szCs w:val="22"/>
        </w:rPr>
        <w:t>Public conversations</w:t>
      </w:r>
    </w:p>
    <w:p w:rsidR="006F7C44" w:rsidRPr="00A8148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4783" w:rsidRDefault="00DF768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URL: </w:t>
      </w:r>
      <w:hyperlink r:id="rId11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2F4783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5409" w:rsidRDefault="00625409">
      <w:r>
        <w:separator/>
      </w:r>
    </w:p>
  </w:endnote>
  <w:endnote w:type="continuationSeparator" w:id="0">
    <w:p w:rsidR="00625409" w:rsidRDefault="00625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5409" w:rsidRDefault="00625409">
      <w:r>
        <w:rPr>
          <w:color w:val="000000"/>
        </w:rPr>
        <w:separator/>
      </w:r>
    </w:p>
  </w:footnote>
  <w:footnote w:type="continuationSeparator" w:id="0">
    <w:p w:rsidR="00625409" w:rsidRDefault="00625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1C2333"/>
    <w:rsid w:val="002F4783"/>
    <w:rsid w:val="00391FD5"/>
    <w:rsid w:val="00454602"/>
    <w:rsid w:val="0046492F"/>
    <w:rsid w:val="005B1D3F"/>
    <w:rsid w:val="00625409"/>
    <w:rsid w:val="006D08AC"/>
    <w:rsid w:val="006F7C44"/>
    <w:rsid w:val="00810C73"/>
    <w:rsid w:val="00931374"/>
    <w:rsid w:val="00A81484"/>
    <w:rsid w:val="00B56BB5"/>
    <w:rsid w:val="00DE65B0"/>
    <w:rsid w:val="00DF768B"/>
    <w:rsid w:val="00F1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1C23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233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233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23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2333"/>
    <w:rPr>
      <w:b/>
      <w:bCs/>
      <w:sz w:val="2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1C23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233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233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23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233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caneducation2020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dreads.com/author/show/31015.Plut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2013-04-27T22:30:00Z</cp:lastPrinted>
  <dcterms:created xsi:type="dcterms:W3CDTF">2013-04-29T01:51:00Z</dcterms:created>
  <dcterms:modified xsi:type="dcterms:W3CDTF">2013-04-29T02:04:00Z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