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03AD7" w:rsidP="00803AD7">
      <w:pPr>
        <w:pStyle w:val="Standard"/>
        <w:rPr>
          <w:b/>
          <w:i/>
          <w:color w:val="C00000"/>
          <w:lang w:val="en-US"/>
        </w:rPr>
      </w:pPr>
      <w:bookmarkStart w:id="0" w:name="_GoBack"/>
      <w:bookmarkEnd w:id="0"/>
      <w:r>
        <w:rPr>
          <w:b/>
          <w:i/>
          <w:noProof/>
          <w:color w:val="C00000"/>
          <w:sz w:val="56"/>
          <w:szCs w:val="56"/>
          <w:lang w:eastAsia="en-CA"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8A3290" w:rsidRDefault="008A3290" w:rsidP="008A3290">
      <w:pPr>
        <w:jc w:val="center"/>
        <w:rPr>
          <w:rFonts w:asciiTheme="minorHAnsi" w:hAnsiTheme="minorHAnsi"/>
          <w:b/>
          <w:i/>
          <w:color w:val="C00000"/>
          <w:sz w:val="22"/>
          <w:szCs w:val="22"/>
          <w:lang w:val="en-US"/>
        </w:rPr>
      </w:pPr>
      <w:r>
        <w:rPr>
          <w:b/>
          <w:i/>
          <w:color w:val="C00000"/>
          <w:sz w:val="72"/>
          <w:szCs w:val="72"/>
          <w:lang w:val="en-US"/>
        </w:rPr>
        <w:t>A</w:t>
      </w:r>
      <w:r w:rsidR="000E0125">
        <w:rPr>
          <w:b/>
          <w:i/>
          <w:color w:val="C00000"/>
          <w:sz w:val="72"/>
          <w:szCs w:val="72"/>
          <w:lang w:val="en-US"/>
        </w:rPr>
        <w:t xml:space="preserve">lignment </w:t>
      </w:r>
    </w:p>
    <w:p w:rsidR="002F4783" w:rsidRDefault="002F4783" w:rsidP="00803AD7">
      <w:pPr>
        <w:pStyle w:val="Standard"/>
        <w:jc w:val="center"/>
      </w:pPr>
    </w:p>
    <w:p w:rsidR="00904D30" w:rsidRPr="00904D30" w:rsidRDefault="00803AD7">
      <w:pPr>
        <w:pStyle w:val="Standard"/>
        <w:pBdr>
          <w:bottom w:val="single" w:sz="12" w:space="1" w:color="00000A"/>
        </w:pBdr>
        <w:rPr>
          <w:sz w:val="16"/>
          <w:szCs w:val="16"/>
          <w:lang w:val="en-US"/>
        </w:rPr>
      </w:pPr>
      <w:r>
        <w:rPr>
          <w:lang w:val="en-US"/>
        </w:rPr>
        <w:t xml:space="preserve">Occasional Paper </w:t>
      </w:r>
      <w:r w:rsidR="008A3290">
        <w:rPr>
          <w:lang w:val="en-US"/>
        </w:rPr>
        <w:t>D-</w:t>
      </w:r>
      <w:r w:rsidR="00C7086D">
        <w:rPr>
          <w:lang w:val="en-US"/>
        </w:rPr>
        <w:t>0-A</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March 28, </w:t>
      </w:r>
      <w:r w:rsidR="00DF768B">
        <w:rPr>
          <w:lang w:val="en-US"/>
        </w:rPr>
        <w:t>201</w:t>
      </w:r>
      <w:r w:rsidR="008A3290">
        <w:rPr>
          <w:lang w:val="en-US"/>
        </w:rPr>
        <w:t>5</w:t>
      </w:r>
    </w:p>
    <w:p w:rsidR="00B87E4C" w:rsidRDefault="00B87E4C">
      <w:pPr>
        <w:rPr>
          <w:szCs w:val="21"/>
        </w:rPr>
        <w:sectPr w:rsidR="00B87E4C" w:rsidSect="008C4F5A">
          <w:headerReference w:type="even" r:id="rId9"/>
          <w:headerReference w:type="default" r:id="rId10"/>
          <w:footerReference w:type="even" r:id="rId11"/>
          <w:footerReference w:type="default" r:id="rId12"/>
          <w:headerReference w:type="first" r:id="rId13"/>
          <w:footerReference w:type="first" r:id="rId14"/>
          <w:pgSz w:w="12240" w:h="15840"/>
          <w:pgMar w:top="680" w:right="1440" w:bottom="1134" w:left="1440" w:header="720" w:footer="720" w:gutter="0"/>
          <w:cols w:space="720"/>
        </w:sectPr>
      </w:pPr>
    </w:p>
    <w:p w:rsidR="008A3290" w:rsidRPr="005007C5" w:rsidRDefault="008C4F5A" w:rsidP="00607AE6">
      <w:pPr>
        <w:jc w:val="right"/>
        <w:rPr>
          <w:rFonts w:asciiTheme="minorHAnsi" w:hAnsiTheme="minorHAnsi"/>
          <w:color w:val="000000" w:themeColor="text1"/>
          <w:sz w:val="22"/>
          <w:szCs w:val="22"/>
        </w:rPr>
      </w:pPr>
      <w:r w:rsidRPr="000E1AED">
        <w:rPr>
          <w:rFonts w:ascii="Calibri" w:hAnsi="Calibri"/>
          <w:b/>
          <w:sz w:val="22"/>
          <w:szCs w:val="22"/>
        </w:rPr>
        <w:lastRenderedPageBreak/>
        <w:tab/>
      </w:r>
    </w:p>
    <w:p w:rsidR="00473F0A" w:rsidRDefault="00005280" w:rsidP="00473F0A">
      <w:pPr>
        <w:pStyle w:val="NormalWeb"/>
        <w:shd w:val="clear" w:color="auto" w:fill="FFFFFF"/>
        <w:rPr>
          <w:rFonts w:ascii="Nobile" w:hAnsi="Nobile"/>
          <w:color w:val="333333"/>
          <w:sz w:val="20"/>
          <w:szCs w:val="20"/>
          <w:lang w:val="en-US"/>
        </w:rPr>
      </w:pPr>
      <w:r>
        <w:rPr>
          <w:rFonts w:ascii="Nobile" w:hAnsi="Nobile"/>
          <w:color w:val="333333"/>
          <w:sz w:val="20"/>
          <w:szCs w:val="20"/>
          <w:lang w:val="en-US"/>
        </w:rPr>
        <w:t>Alignment is a key characteristic of skills training, that is the manner in which curriculum and assessment are linked and aligned; and that characteristic seem to pervade training at all levels whether it be for the CEO or the newly hired front line worker.  No, the actual training is not the same but the planning process is founded on similar princ</w:t>
      </w:r>
      <w:r>
        <w:rPr>
          <w:rFonts w:ascii="Nobile" w:hAnsi="Nobile"/>
          <w:color w:val="333333"/>
          <w:sz w:val="20"/>
          <w:szCs w:val="20"/>
          <w:lang w:val="en-US"/>
        </w:rPr>
        <w:t>i</w:t>
      </w:r>
      <w:r>
        <w:rPr>
          <w:rFonts w:ascii="Nobile" w:hAnsi="Nobile"/>
          <w:color w:val="333333"/>
          <w:sz w:val="20"/>
          <w:szCs w:val="20"/>
          <w:lang w:val="en-US"/>
        </w:rPr>
        <w:t>ples.  I reached this conclusion many years ago when working with the fledgling Canadian Society for Training and Development, this was confirmed a friend who was, before retirement, a senior bank executive, and recently I wi</w:t>
      </w:r>
      <w:r>
        <w:rPr>
          <w:rFonts w:ascii="Nobile" w:hAnsi="Nobile"/>
          <w:color w:val="333333"/>
          <w:sz w:val="20"/>
          <w:szCs w:val="20"/>
          <w:lang w:val="en-US"/>
        </w:rPr>
        <w:t>t</w:t>
      </w:r>
      <w:r>
        <w:rPr>
          <w:rFonts w:ascii="Nobile" w:hAnsi="Nobile"/>
          <w:color w:val="333333"/>
          <w:sz w:val="20"/>
          <w:szCs w:val="20"/>
          <w:lang w:val="en-US"/>
        </w:rPr>
        <w:t xml:space="preserve">nessed it again during a presentation by the Director and staff of Workplace Learning PEI. </w:t>
      </w:r>
    </w:p>
    <w:p w:rsidR="00B61937" w:rsidRPr="00607AE6" w:rsidRDefault="00473F0A" w:rsidP="00473F0A">
      <w:pPr>
        <w:pStyle w:val="NormalWeb"/>
        <w:shd w:val="clear" w:color="auto" w:fill="FFFFFF"/>
        <w:rPr>
          <w:rFonts w:asciiTheme="minorHAnsi" w:hAnsiTheme="minorHAnsi"/>
          <w:color w:val="000000" w:themeColor="text1"/>
          <w:sz w:val="22"/>
          <w:szCs w:val="22"/>
        </w:rPr>
      </w:pPr>
      <w:r>
        <w:rPr>
          <w:rFonts w:ascii="Nobile" w:hAnsi="Nobile"/>
          <w:color w:val="333333"/>
          <w:sz w:val="20"/>
          <w:szCs w:val="20"/>
          <w:lang w:val="en-US"/>
        </w:rPr>
        <w:t xml:space="preserve">Alignment has a variety of meanings but is used most in education to refer to curriculum </w:t>
      </w:r>
      <w:proofErr w:type="gramStart"/>
      <w:r>
        <w:rPr>
          <w:rFonts w:ascii="Nobile" w:hAnsi="Nobile"/>
          <w:color w:val="333333"/>
          <w:sz w:val="20"/>
          <w:szCs w:val="20"/>
          <w:lang w:val="en-US"/>
        </w:rPr>
        <w:t>development  and</w:t>
      </w:r>
      <w:proofErr w:type="gramEnd"/>
      <w:r>
        <w:rPr>
          <w:rFonts w:ascii="Nobile" w:hAnsi="Nobile"/>
          <w:color w:val="333333"/>
          <w:sz w:val="20"/>
          <w:szCs w:val="20"/>
          <w:lang w:val="en-US"/>
        </w:rPr>
        <w:t xml:space="preserve"> refers to coherence among outcomes , instruction and assessment.  There is a broader view than is of the coherence between the education provided and the needs of both his or her education and the community it serves.  It is the latter that is the focus of this paper, </w:t>
      </w:r>
      <w:r w:rsidR="004F670F">
        <w:rPr>
          <w:rFonts w:asciiTheme="minorHAnsi" w:hAnsiTheme="minorHAnsi" w:cs="Calibri"/>
          <w:color w:val="000000"/>
          <w:sz w:val="22"/>
          <w:szCs w:val="22"/>
          <w:lang w:val="en-GB"/>
        </w:rPr>
        <w:t xml:space="preserve">defined as </w:t>
      </w:r>
      <w:r w:rsidR="00657503" w:rsidRPr="00607AE6">
        <w:rPr>
          <w:rFonts w:asciiTheme="minorHAnsi" w:hAnsiTheme="minorHAnsi" w:cs="Calibri"/>
          <w:color w:val="000000"/>
          <w:sz w:val="22"/>
          <w:szCs w:val="22"/>
          <w:lang w:val="en-GB"/>
        </w:rPr>
        <w:t xml:space="preserve">the degree </w:t>
      </w:r>
      <w:r w:rsidR="00607AE6" w:rsidRPr="00607AE6">
        <w:rPr>
          <w:rFonts w:asciiTheme="minorHAnsi" w:hAnsiTheme="minorHAnsi" w:cs="Calibri"/>
          <w:color w:val="000000"/>
          <w:sz w:val="22"/>
          <w:szCs w:val="22"/>
          <w:lang w:val="en-GB"/>
        </w:rPr>
        <w:t xml:space="preserve">or manner which </w:t>
      </w:r>
      <w:r w:rsidR="00657503" w:rsidRPr="00607AE6">
        <w:rPr>
          <w:rFonts w:asciiTheme="minorHAnsi" w:hAnsiTheme="minorHAnsi" w:cs="Calibri"/>
          <w:color w:val="000000"/>
          <w:sz w:val="22"/>
          <w:szCs w:val="22"/>
          <w:lang w:val="en-GB"/>
        </w:rPr>
        <w:t>an education system</w:t>
      </w:r>
      <w:r w:rsidR="00607AE6" w:rsidRPr="00607AE6">
        <w:rPr>
          <w:rFonts w:asciiTheme="minorHAnsi" w:hAnsiTheme="minorHAnsi" w:cs="Calibri"/>
          <w:color w:val="000000"/>
          <w:sz w:val="22"/>
          <w:szCs w:val="22"/>
          <w:lang w:val="en-GB"/>
        </w:rPr>
        <w:t xml:space="preserve"> organizes to help its community </w:t>
      </w:r>
      <w:r w:rsidR="00657503" w:rsidRPr="00607AE6">
        <w:rPr>
          <w:rFonts w:asciiTheme="minorHAnsi" w:hAnsiTheme="minorHAnsi" w:cs="Calibri"/>
          <w:color w:val="000000"/>
          <w:sz w:val="22"/>
          <w:szCs w:val="22"/>
          <w:lang w:val="en-GB"/>
        </w:rPr>
        <w:t>to achieve desired goals</w:t>
      </w:r>
      <w:r w:rsidR="00443F2C">
        <w:rPr>
          <w:rFonts w:asciiTheme="minorHAnsi" w:hAnsiTheme="minorHAnsi" w:cs="Calibri"/>
          <w:color w:val="000000"/>
          <w:sz w:val="22"/>
          <w:szCs w:val="22"/>
          <w:lang w:val="en-GB"/>
        </w:rPr>
        <w:t>.</w:t>
      </w:r>
    </w:p>
    <w:p w:rsidR="00BF7C5C" w:rsidRPr="00607AE6" w:rsidRDefault="00BF7C5C" w:rsidP="00607AE6">
      <w:pPr>
        <w:pStyle w:val="NormalWeb"/>
        <w:spacing w:before="0" w:beforeAutospacing="0" w:after="0" w:afterAutospacing="0"/>
        <w:rPr>
          <w:rFonts w:asciiTheme="minorHAnsi" w:hAnsiTheme="minorHAnsi"/>
          <w:sz w:val="22"/>
          <w:szCs w:val="22"/>
        </w:rPr>
      </w:pPr>
    </w:p>
    <w:p w:rsidR="001115D4" w:rsidRDefault="001115D4" w:rsidP="00607AE6">
      <w:pPr>
        <w:pStyle w:val="NormalWeb"/>
        <w:spacing w:before="0" w:beforeAutospacing="0" w:after="0" w:afterAutospacing="0"/>
        <w:rPr>
          <w:rFonts w:ascii="Calibri" w:hAnsi="Calibri"/>
          <w:sz w:val="22"/>
          <w:szCs w:val="22"/>
        </w:rPr>
      </w:pPr>
      <w:r>
        <w:rPr>
          <w:rFonts w:ascii="Calibri" w:hAnsi="Calibri"/>
          <w:sz w:val="22"/>
          <w:szCs w:val="22"/>
        </w:rPr>
        <w:t xml:space="preserve"> A</w:t>
      </w:r>
      <w:r w:rsidR="00F41A89">
        <w:rPr>
          <w:rFonts w:ascii="Calibri" w:hAnsi="Calibri"/>
          <w:sz w:val="22"/>
          <w:szCs w:val="22"/>
        </w:rPr>
        <w:t>reas of alignment include:</w:t>
      </w:r>
    </w:p>
    <w:p w:rsidR="00873224" w:rsidRPr="00F41A89" w:rsidRDefault="00D87916" w:rsidP="00AF476C">
      <w:pPr>
        <w:pStyle w:val="NormalWeb"/>
        <w:numPr>
          <w:ilvl w:val="0"/>
          <w:numId w:val="34"/>
        </w:numPr>
        <w:spacing w:before="0" w:beforeAutospacing="0" w:after="0" w:afterAutospacing="0"/>
        <w:rPr>
          <w:rFonts w:asciiTheme="minorHAnsi" w:hAnsiTheme="minorHAnsi" w:cs="Arial"/>
          <w:color w:val="2C2E35"/>
          <w:sz w:val="22"/>
          <w:szCs w:val="22"/>
        </w:rPr>
      </w:pPr>
      <w:r w:rsidRPr="00AF476C">
        <w:rPr>
          <w:rFonts w:ascii="Calibri" w:hAnsi="Calibri"/>
          <w:b/>
          <w:sz w:val="22"/>
          <w:szCs w:val="22"/>
        </w:rPr>
        <w:t>Policy</w:t>
      </w:r>
      <w:r w:rsidR="00AF476C">
        <w:rPr>
          <w:rFonts w:ascii="Calibri" w:hAnsi="Calibri"/>
          <w:sz w:val="22"/>
          <w:szCs w:val="22"/>
        </w:rPr>
        <w:t xml:space="preserve"> – alignment of policy and practices those of the public sector generally; gender equality, equal pay for work of equal value, access, </w:t>
      </w:r>
    </w:p>
    <w:p w:rsidR="00873224" w:rsidRPr="00F41A89" w:rsidRDefault="00873224" w:rsidP="00873224">
      <w:pPr>
        <w:pStyle w:val="NormalWeb"/>
        <w:spacing w:before="0" w:beforeAutospacing="0" w:after="0" w:afterAutospacing="0"/>
        <w:rPr>
          <w:rFonts w:asciiTheme="minorHAnsi" w:hAnsiTheme="minorHAnsi"/>
          <w:sz w:val="22"/>
          <w:szCs w:val="22"/>
        </w:rPr>
      </w:pPr>
    </w:p>
    <w:p w:rsidR="00873224" w:rsidRPr="00F41A89" w:rsidRDefault="00D87916"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Strategy</w:t>
      </w:r>
    </w:p>
    <w:p w:rsidR="00873224" w:rsidRPr="00F41A89" w:rsidRDefault="00873224" w:rsidP="00873224">
      <w:pPr>
        <w:pStyle w:val="ListParagraph"/>
        <w:numPr>
          <w:ilvl w:val="0"/>
          <w:numId w:val="35"/>
        </w:numPr>
        <w:suppressAutoHyphens w:val="0"/>
        <w:autoSpaceDN/>
        <w:spacing w:after="150"/>
        <w:textAlignment w:val="auto"/>
        <w:rPr>
          <w:rFonts w:asciiTheme="minorHAnsi" w:hAnsiTheme="minorHAnsi" w:cs="Arial"/>
          <w:color w:val="2C2E35"/>
          <w:sz w:val="22"/>
          <w:szCs w:val="22"/>
        </w:rPr>
      </w:pPr>
      <w:r w:rsidRPr="00F41A89">
        <w:rPr>
          <w:rStyle w:val="Strong"/>
          <w:rFonts w:asciiTheme="minorHAnsi" w:hAnsiTheme="minorHAnsi" w:cs="Arial"/>
          <w:color w:val="2C2E35"/>
          <w:sz w:val="22"/>
          <w:szCs w:val="22"/>
        </w:rPr>
        <w:t>Strategy:</w:t>
      </w:r>
      <w:r w:rsidRPr="00F41A89">
        <w:rPr>
          <w:rFonts w:asciiTheme="minorHAnsi" w:hAnsiTheme="minorHAnsi" w:cs="Arial"/>
          <w:color w:val="2C2E35"/>
          <w:sz w:val="22"/>
          <w:szCs w:val="22"/>
        </w:rPr>
        <w:t xml:space="preserve"> School leaders may work to “align” the organization and operation of a district or school, including how students are taught, with a given school-improvement plan, reform strategy, or educational model. In this case, the alignment process might entail a wide vari</w:t>
      </w:r>
      <w:r w:rsidRPr="00F41A89">
        <w:rPr>
          <w:rFonts w:asciiTheme="minorHAnsi" w:hAnsiTheme="minorHAnsi" w:cs="Arial"/>
          <w:color w:val="2C2E35"/>
          <w:sz w:val="22"/>
          <w:szCs w:val="22"/>
        </w:rPr>
        <w:t>e</w:t>
      </w:r>
      <w:r w:rsidRPr="00F41A89">
        <w:rPr>
          <w:rFonts w:asciiTheme="minorHAnsi" w:hAnsiTheme="minorHAnsi" w:cs="Arial"/>
          <w:color w:val="2C2E35"/>
          <w:sz w:val="22"/>
          <w:szCs w:val="22"/>
        </w:rPr>
        <w:t xml:space="preserve">ty of reforms—from reallocating budgetary expenditures to restructuring school schedules to redesigning courses and lessons—in ways that are intended to achieve the objectives of the improvement plan, while also ensuring that its parts are working together coherently and effectively. For a related discussion, see </w:t>
      </w:r>
      <w:hyperlink r:id="rId15" w:tgtFrame="_blank" w:history="1">
        <w:r w:rsidRPr="00F41A89">
          <w:rPr>
            <w:rStyle w:val="Hyperlink"/>
            <w:rFonts w:asciiTheme="minorHAnsi" w:hAnsiTheme="minorHAnsi" w:cs="Arial"/>
            <w:sz w:val="22"/>
            <w:szCs w:val="22"/>
          </w:rPr>
          <w:t>action plan</w:t>
        </w:r>
      </w:hyperlink>
    </w:p>
    <w:p w:rsidR="00873224" w:rsidRPr="00F41A89" w:rsidRDefault="00D87916"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Standards</w:t>
      </w:r>
    </w:p>
    <w:p w:rsidR="00873224" w:rsidRPr="00A333BA" w:rsidRDefault="00A333BA" w:rsidP="00A333BA">
      <w:pPr>
        <w:pStyle w:val="ListParagraph"/>
        <w:numPr>
          <w:ilvl w:val="0"/>
          <w:numId w:val="35"/>
        </w:numPr>
        <w:suppressAutoHyphens w:val="0"/>
        <w:autoSpaceDN/>
        <w:textAlignment w:val="auto"/>
        <w:rPr>
          <w:rFonts w:asciiTheme="minorHAnsi" w:hAnsiTheme="minorHAnsi"/>
          <w:sz w:val="22"/>
          <w:szCs w:val="22"/>
        </w:rPr>
      </w:pPr>
      <w:r w:rsidRPr="00A333BA">
        <w:rPr>
          <w:rFonts w:asciiTheme="minorHAnsi" w:hAnsiTheme="minorHAnsi" w:cs="Arial"/>
          <w:color w:val="2C2E35"/>
          <w:sz w:val="22"/>
          <w:szCs w:val="22"/>
        </w:rPr>
        <w:t>Criteria, benchmark</w:t>
      </w:r>
      <w:r w:rsidR="00AF476C" w:rsidRPr="00A333BA">
        <w:rPr>
          <w:rFonts w:asciiTheme="minorHAnsi" w:hAnsiTheme="minorHAnsi" w:cs="Arial"/>
          <w:color w:val="2C2E35"/>
          <w:sz w:val="22"/>
          <w:szCs w:val="22"/>
        </w:rPr>
        <w:t xml:space="preserve">, criteria and assessment practices that are consistent with those </w:t>
      </w:r>
      <w:proofErr w:type="spellStart"/>
      <w:r w:rsidR="00AF476C" w:rsidRPr="00A333BA">
        <w:rPr>
          <w:rFonts w:asciiTheme="minorHAnsi" w:hAnsiTheme="minorHAnsi" w:cs="Arial"/>
          <w:color w:val="2C2E35"/>
          <w:sz w:val="22"/>
          <w:szCs w:val="22"/>
        </w:rPr>
        <w:t>foung</w:t>
      </w:r>
      <w:proofErr w:type="spellEnd"/>
      <w:r w:rsidR="00AF476C" w:rsidRPr="00A333BA">
        <w:rPr>
          <w:rFonts w:asciiTheme="minorHAnsi" w:hAnsiTheme="minorHAnsi" w:cs="Arial"/>
          <w:color w:val="2C2E35"/>
          <w:sz w:val="22"/>
          <w:szCs w:val="22"/>
        </w:rPr>
        <w:t xml:space="preserve"> in the public domain</w:t>
      </w:r>
      <w:r w:rsidR="00873224" w:rsidRPr="00A333BA">
        <w:rPr>
          <w:rFonts w:asciiTheme="minorHAnsi" w:hAnsiTheme="minorHAnsi" w:cs="Arial"/>
          <w:color w:val="2C2E35"/>
          <w:sz w:val="22"/>
          <w:szCs w:val="22"/>
        </w:rPr>
        <w:t xml:space="preserve"> </w:t>
      </w:r>
    </w:p>
    <w:p w:rsidR="00873224" w:rsidRPr="00F41A89" w:rsidRDefault="00D87916"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Assessment</w:t>
      </w:r>
    </w:p>
    <w:p w:rsidR="00873224" w:rsidRPr="00F41A89" w:rsidRDefault="00873224" w:rsidP="00873224">
      <w:pPr>
        <w:pStyle w:val="NormalWeb"/>
        <w:numPr>
          <w:ilvl w:val="0"/>
          <w:numId w:val="35"/>
        </w:numPr>
        <w:spacing w:before="0" w:beforeAutospacing="0" w:after="0" w:afterAutospacing="0"/>
        <w:rPr>
          <w:rFonts w:asciiTheme="minorHAnsi" w:hAnsiTheme="minorHAnsi"/>
          <w:sz w:val="22"/>
          <w:szCs w:val="22"/>
        </w:rPr>
      </w:pPr>
      <w:r w:rsidRPr="00F41A89">
        <w:rPr>
          <w:rFonts w:asciiTheme="minorHAnsi" w:hAnsiTheme="minorHAnsi" w:cs="Arial"/>
          <w:color w:val="2C2E35"/>
          <w:sz w:val="22"/>
          <w:szCs w:val="22"/>
        </w:rPr>
        <w:t xml:space="preserve">Teachers may “align” </w:t>
      </w:r>
      <w:hyperlink r:id="rId16" w:tgtFrame="_blank" w:history="1">
        <w:r w:rsidRPr="00F41A89">
          <w:rPr>
            <w:rStyle w:val="Hyperlink"/>
            <w:rFonts w:asciiTheme="minorHAnsi" w:hAnsiTheme="minorHAnsi" w:cs="Arial"/>
            <w:sz w:val="22"/>
            <w:szCs w:val="22"/>
          </w:rPr>
          <w:t>assessments</w:t>
        </w:r>
      </w:hyperlink>
      <w:r w:rsidRPr="00F41A89">
        <w:rPr>
          <w:rFonts w:asciiTheme="minorHAnsi" w:hAnsiTheme="minorHAnsi" w:cs="Arial"/>
          <w:color w:val="2C2E35"/>
          <w:sz w:val="22"/>
          <w:szCs w:val="22"/>
        </w:rPr>
        <w:t>, standards, lessons, and instruction so that the asses</w:t>
      </w:r>
      <w:r w:rsidRPr="00F41A89">
        <w:rPr>
          <w:rFonts w:asciiTheme="minorHAnsi" w:hAnsiTheme="minorHAnsi" w:cs="Arial"/>
          <w:color w:val="2C2E35"/>
          <w:sz w:val="22"/>
          <w:szCs w:val="22"/>
        </w:rPr>
        <w:t>s</w:t>
      </w:r>
      <w:r w:rsidRPr="00F41A89">
        <w:rPr>
          <w:rFonts w:asciiTheme="minorHAnsi" w:hAnsiTheme="minorHAnsi" w:cs="Arial"/>
          <w:color w:val="2C2E35"/>
          <w:sz w:val="22"/>
          <w:szCs w:val="22"/>
        </w:rPr>
        <w:t>ments evaluate the material they are teaching in a unit or course. Test-development co</w:t>
      </w:r>
      <w:r w:rsidRPr="00F41A89">
        <w:rPr>
          <w:rFonts w:asciiTheme="minorHAnsi" w:hAnsiTheme="minorHAnsi" w:cs="Arial"/>
          <w:color w:val="2C2E35"/>
          <w:sz w:val="22"/>
          <w:szCs w:val="22"/>
        </w:rPr>
        <w:t>m</w:t>
      </w:r>
      <w:r w:rsidRPr="00F41A89">
        <w:rPr>
          <w:rFonts w:asciiTheme="minorHAnsi" w:hAnsiTheme="minorHAnsi" w:cs="Arial"/>
          <w:color w:val="2C2E35"/>
          <w:sz w:val="22"/>
          <w:szCs w:val="22"/>
        </w:rPr>
        <w:t xml:space="preserve">panies also “align” </w:t>
      </w:r>
      <w:hyperlink r:id="rId17" w:tgtFrame="_blank" w:history="1">
        <w:r w:rsidRPr="00F41A89">
          <w:rPr>
            <w:rStyle w:val="Hyperlink"/>
            <w:rFonts w:asciiTheme="minorHAnsi" w:hAnsiTheme="minorHAnsi" w:cs="Arial"/>
            <w:sz w:val="22"/>
            <w:szCs w:val="22"/>
          </w:rPr>
          <w:t>standardized tests</w:t>
        </w:r>
      </w:hyperlink>
      <w:r w:rsidRPr="00F41A89">
        <w:rPr>
          <w:rFonts w:asciiTheme="minorHAnsi" w:hAnsiTheme="minorHAnsi" w:cs="Arial"/>
          <w:color w:val="2C2E35"/>
          <w:sz w:val="22"/>
          <w:szCs w:val="22"/>
        </w:rPr>
        <w:t xml:space="preserve"> to a state’s learning standards so that test questions and tasks address the specific concepts and skills described in the standards for a certain subject area and grade level. In individual cases, teachers may align assessments and lessons more or less precisely, but developers of large-scale standardized tests utilize sophisticated </w:t>
      </w:r>
      <w:hyperlink r:id="rId18" w:tgtFrame="_blank" w:history="1">
        <w:r w:rsidRPr="00F41A89">
          <w:rPr>
            <w:rStyle w:val="Hyperlink"/>
            <w:rFonts w:asciiTheme="minorHAnsi" w:hAnsiTheme="minorHAnsi" w:cs="Arial"/>
            <w:sz w:val="22"/>
            <w:szCs w:val="22"/>
          </w:rPr>
          <w:t>psychometric strategies</w:t>
        </w:r>
      </w:hyperlink>
      <w:r w:rsidRPr="00F41A89">
        <w:rPr>
          <w:rFonts w:asciiTheme="minorHAnsi" w:hAnsiTheme="minorHAnsi" w:cs="Arial"/>
          <w:color w:val="2C2E35"/>
          <w:sz w:val="22"/>
          <w:szCs w:val="22"/>
        </w:rPr>
        <w:t xml:space="preserve"> intended to improve the validity and accuracy of the assessment r</w:t>
      </w:r>
      <w:r w:rsidRPr="00F41A89">
        <w:rPr>
          <w:rFonts w:asciiTheme="minorHAnsi" w:hAnsiTheme="minorHAnsi" w:cs="Arial"/>
          <w:color w:val="2C2E35"/>
          <w:sz w:val="22"/>
          <w:szCs w:val="22"/>
        </w:rPr>
        <w:t>e</w:t>
      </w:r>
      <w:r w:rsidRPr="00F41A89">
        <w:rPr>
          <w:rFonts w:asciiTheme="minorHAnsi" w:hAnsiTheme="minorHAnsi" w:cs="Arial"/>
          <w:color w:val="2C2E35"/>
          <w:sz w:val="22"/>
          <w:szCs w:val="22"/>
        </w:rPr>
        <w:t xml:space="preserve">sults (although this is a source of ongoing debate). For a related discussion, see </w:t>
      </w:r>
      <w:hyperlink r:id="rId19" w:tgtFrame="_blank" w:history="1">
        <w:r w:rsidRPr="00F41A89">
          <w:rPr>
            <w:rStyle w:val="Hyperlink"/>
            <w:rFonts w:asciiTheme="minorHAnsi" w:hAnsiTheme="minorHAnsi" w:cs="Arial"/>
            <w:sz w:val="22"/>
            <w:szCs w:val="22"/>
          </w:rPr>
          <w:t>measur</w:t>
        </w:r>
        <w:r w:rsidRPr="00F41A89">
          <w:rPr>
            <w:rStyle w:val="Hyperlink"/>
            <w:rFonts w:asciiTheme="minorHAnsi" w:hAnsiTheme="minorHAnsi" w:cs="Arial"/>
            <w:sz w:val="22"/>
            <w:szCs w:val="22"/>
          </w:rPr>
          <w:t>e</w:t>
        </w:r>
        <w:r w:rsidRPr="00F41A89">
          <w:rPr>
            <w:rStyle w:val="Hyperlink"/>
            <w:rFonts w:asciiTheme="minorHAnsi" w:hAnsiTheme="minorHAnsi" w:cs="Arial"/>
            <w:sz w:val="22"/>
            <w:szCs w:val="22"/>
          </w:rPr>
          <w:t>ment error</w:t>
        </w:r>
      </w:hyperlink>
      <w:r w:rsidRPr="00F41A89">
        <w:rPr>
          <w:rFonts w:asciiTheme="minorHAnsi" w:hAnsiTheme="minorHAnsi" w:cs="Arial"/>
          <w:color w:val="2C2E35"/>
          <w:sz w:val="22"/>
          <w:szCs w:val="22"/>
        </w:rPr>
        <w:t>.</w:t>
      </w:r>
    </w:p>
    <w:p w:rsidR="00873224" w:rsidRPr="00F41A89" w:rsidRDefault="00873224" w:rsidP="00873224">
      <w:pPr>
        <w:pStyle w:val="NormalWeb"/>
        <w:numPr>
          <w:ilvl w:val="0"/>
          <w:numId w:val="35"/>
        </w:numPr>
        <w:spacing w:before="0" w:beforeAutospacing="0" w:after="0" w:afterAutospacing="0"/>
        <w:rPr>
          <w:rFonts w:asciiTheme="minorHAnsi" w:hAnsiTheme="minorHAnsi"/>
          <w:sz w:val="22"/>
          <w:szCs w:val="22"/>
        </w:rPr>
      </w:pPr>
    </w:p>
    <w:p w:rsidR="00873224" w:rsidRPr="00F41A89" w:rsidRDefault="00873224" w:rsidP="00873224">
      <w:pPr>
        <w:pStyle w:val="NormalWeb"/>
        <w:spacing w:before="0" w:beforeAutospacing="0" w:after="0" w:afterAutospacing="0"/>
        <w:ind w:left="360"/>
        <w:rPr>
          <w:rFonts w:asciiTheme="minorHAnsi" w:hAnsiTheme="minorHAnsi"/>
          <w:sz w:val="22"/>
          <w:szCs w:val="22"/>
        </w:rPr>
      </w:pPr>
    </w:p>
    <w:p w:rsidR="00873224" w:rsidRPr="00F41A89" w:rsidRDefault="00D87916"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Curriculum</w:t>
      </w:r>
    </w:p>
    <w:p w:rsidR="00873224" w:rsidRPr="00F41A89" w:rsidRDefault="00D87916"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Professional development</w:t>
      </w:r>
    </w:p>
    <w:p w:rsidR="00873224" w:rsidRPr="00F41A89" w:rsidRDefault="00BF7C5C"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Aligned with education elsewhere</w:t>
      </w:r>
    </w:p>
    <w:p w:rsidR="00873224" w:rsidRPr="00F41A89" w:rsidRDefault="00C7086D"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Style of School and life</w:t>
      </w:r>
    </w:p>
    <w:p w:rsidR="00873224" w:rsidRPr="00F41A89" w:rsidRDefault="00D87916"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 xml:space="preserve">Reporting – </w:t>
      </w:r>
      <w:r w:rsidR="00C7086D" w:rsidRPr="00F41A89">
        <w:rPr>
          <w:rFonts w:asciiTheme="minorHAnsi" w:hAnsiTheme="minorHAnsi"/>
          <w:sz w:val="22"/>
          <w:szCs w:val="22"/>
        </w:rPr>
        <w:t>Credentials</w:t>
      </w:r>
      <w:r w:rsidRPr="00F41A89">
        <w:rPr>
          <w:rFonts w:asciiTheme="minorHAnsi" w:hAnsiTheme="minorHAnsi"/>
          <w:sz w:val="22"/>
          <w:szCs w:val="22"/>
        </w:rPr>
        <w:t xml:space="preserve">, transcripts, </w:t>
      </w:r>
      <w:proofErr w:type="spellStart"/>
      <w:r w:rsidRPr="00F41A89">
        <w:rPr>
          <w:rFonts w:asciiTheme="minorHAnsi" w:hAnsiTheme="minorHAnsi"/>
          <w:sz w:val="22"/>
          <w:szCs w:val="22"/>
        </w:rPr>
        <w:t>wualifications</w:t>
      </w:r>
      <w:proofErr w:type="spellEnd"/>
      <w:r w:rsidRPr="00F41A89">
        <w:rPr>
          <w:rFonts w:asciiTheme="minorHAnsi" w:hAnsiTheme="minorHAnsi"/>
          <w:sz w:val="22"/>
          <w:szCs w:val="22"/>
        </w:rPr>
        <w:t>, levels</w:t>
      </w:r>
    </w:p>
    <w:p w:rsidR="00873224" w:rsidRPr="00F41A89" w:rsidRDefault="00C7086D"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R</w:t>
      </w:r>
      <w:r w:rsidR="001115D4" w:rsidRPr="00F41A89">
        <w:rPr>
          <w:rFonts w:asciiTheme="minorHAnsi" w:hAnsiTheme="minorHAnsi"/>
          <w:sz w:val="22"/>
          <w:szCs w:val="22"/>
        </w:rPr>
        <w:t>eporting to students and parents</w:t>
      </w:r>
    </w:p>
    <w:p w:rsidR="00873224" w:rsidRPr="00F41A89" w:rsidRDefault="00C7086D"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Management</w:t>
      </w:r>
      <w:r w:rsidR="00D87916" w:rsidRPr="00F41A89">
        <w:rPr>
          <w:rFonts w:asciiTheme="minorHAnsi" w:hAnsiTheme="minorHAnsi"/>
          <w:sz w:val="22"/>
          <w:szCs w:val="22"/>
        </w:rPr>
        <w:t xml:space="preserve"> practices, personnel, organization, finance, </w:t>
      </w:r>
    </w:p>
    <w:p w:rsidR="00C7086D" w:rsidRPr="00F41A89" w:rsidRDefault="00C7086D" w:rsidP="00873224">
      <w:pPr>
        <w:pStyle w:val="NormalWeb"/>
        <w:numPr>
          <w:ilvl w:val="0"/>
          <w:numId w:val="34"/>
        </w:numPr>
        <w:spacing w:before="0" w:beforeAutospacing="0" w:after="0" w:afterAutospacing="0"/>
        <w:rPr>
          <w:rFonts w:asciiTheme="minorHAnsi" w:hAnsiTheme="minorHAnsi"/>
          <w:sz w:val="22"/>
          <w:szCs w:val="22"/>
        </w:rPr>
      </w:pPr>
      <w:r w:rsidRPr="00F41A89">
        <w:rPr>
          <w:rFonts w:asciiTheme="minorHAnsi" w:hAnsiTheme="minorHAnsi"/>
          <w:sz w:val="22"/>
          <w:szCs w:val="22"/>
        </w:rPr>
        <w:t>Research</w:t>
      </w:r>
    </w:p>
    <w:p w:rsidR="001115D4" w:rsidRPr="00F41A89" w:rsidRDefault="001115D4" w:rsidP="001115D4">
      <w:pPr>
        <w:pStyle w:val="NormalWeb"/>
        <w:spacing w:before="0" w:beforeAutospacing="0" w:after="0" w:afterAutospacing="0"/>
        <w:rPr>
          <w:rFonts w:asciiTheme="minorHAnsi" w:hAnsiTheme="minorHAnsi"/>
          <w:sz w:val="22"/>
          <w:szCs w:val="22"/>
        </w:rPr>
      </w:pPr>
    </w:p>
    <w:p w:rsidR="00B61937" w:rsidRPr="00F41A89" w:rsidRDefault="00B61937" w:rsidP="001115D4">
      <w:pPr>
        <w:pStyle w:val="NormalWeb"/>
        <w:spacing w:before="0" w:beforeAutospacing="0" w:after="0" w:afterAutospacing="0"/>
        <w:rPr>
          <w:rFonts w:asciiTheme="minorHAnsi" w:hAnsiTheme="minorHAnsi"/>
          <w:sz w:val="22"/>
          <w:szCs w:val="22"/>
        </w:rPr>
      </w:pPr>
    </w:p>
    <w:p w:rsidR="00B61937" w:rsidRPr="00F41A89" w:rsidRDefault="00B61937" w:rsidP="00B61937">
      <w:pPr>
        <w:spacing w:before="100" w:beforeAutospacing="1" w:after="100" w:afterAutospacing="1" w:line="345" w:lineRule="atLeast"/>
        <w:rPr>
          <w:rFonts w:asciiTheme="minorHAnsi" w:hAnsiTheme="minorHAnsi" w:cs="Arial"/>
          <w:color w:val="2C2E35"/>
          <w:sz w:val="22"/>
          <w:szCs w:val="22"/>
        </w:rPr>
      </w:pPr>
      <w:r w:rsidRPr="00F41A89">
        <w:rPr>
          <w:rFonts w:asciiTheme="minorHAnsi" w:hAnsiTheme="minorHAnsi" w:cs="Arial"/>
          <w:color w:val="2C2E35"/>
          <w:sz w:val="22"/>
          <w:szCs w:val="22"/>
        </w:rPr>
        <w:t>The following are a few representative examples of how the term is used in reference to education reforms:</w:t>
      </w:r>
    </w:p>
    <w:p w:rsidR="00B61937" w:rsidRPr="00F41A89" w:rsidRDefault="00B61937" w:rsidP="00873224">
      <w:pPr>
        <w:widowControl/>
        <w:numPr>
          <w:ilvl w:val="0"/>
          <w:numId w:val="33"/>
        </w:numPr>
        <w:suppressAutoHyphens w:val="0"/>
        <w:autoSpaceDN/>
        <w:spacing w:after="150"/>
        <w:ind w:left="450"/>
        <w:textAlignment w:val="auto"/>
        <w:rPr>
          <w:rFonts w:asciiTheme="minorHAnsi" w:hAnsiTheme="minorHAnsi" w:cs="Arial"/>
          <w:color w:val="2C2E35"/>
          <w:sz w:val="22"/>
          <w:szCs w:val="22"/>
        </w:rPr>
      </w:pPr>
      <w:r w:rsidRPr="00F41A89">
        <w:rPr>
          <w:rStyle w:val="Strong"/>
          <w:rFonts w:asciiTheme="minorHAnsi" w:hAnsiTheme="minorHAnsi" w:cs="Arial"/>
          <w:color w:val="2C2E35"/>
          <w:sz w:val="22"/>
          <w:szCs w:val="22"/>
        </w:rPr>
        <w:t>Policy</w:t>
      </w:r>
      <w:r w:rsidRPr="00F41A89">
        <w:rPr>
          <w:rFonts w:asciiTheme="minorHAnsi" w:hAnsiTheme="minorHAnsi" w:cs="Arial"/>
          <w:color w:val="2C2E35"/>
          <w:sz w:val="22"/>
          <w:szCs w:val="22"/>
        </w:rPr>
        <w:t>.</w:t>
      </w:r>
    </w:p>
    <w:p w:rsidR="00B61937" w:rsidRPr="00F41A89" w:rsidRDefault="00B61937" w:rsidP="00873224">
      <w:pPr>
        <w:widowControl/>
        <w:numPr>
          <w:ilvl w:val="0"/>
          <w:numId w:val="33"/>
        </w:numPr>
        <w:suppressAutoHyphens w:val="0"/>
        <w:autoSpaceDN/>
        <w:ind w:left="450"/>
        <w:textAlignment w:val="auto"/>
        <w:rPr>
          <w:rFonts w:asciiTheme="minorHAnsi" w:hAnsiTheme="minorHAnsi" w:cs="Arial"/>
          <w:color w:val="2C2E35"/>
          <w:sz w:val="22"/>
          <w:szCs w:val="22"/>
        </w:rPr>
      </w:pPr>
      <w:r w:rsidRPr="00F41A89">
        <w:rPr>
          <w:rStyle w:val="Strong"/>
          <w:rFonts w:asciiTheme="minorHAnsi" w:hAnsiTheme="minorHAnsi" w:cs="Arial"/>
          <w:color w:val="2C2E35"/>
          <w:sz w:val="22"/>
          <w:szCs w:val="22"/>
        </w:rPr>
        <w:t>Learning Standards:</w:t>
      </w:r>
      <w:r w:rsidRPr="00F41A89">
        <w:rPr>
          <w:rFonts w:asciiTheme="minorHAnsi" w:hAnsiTheme="minorHAnsi" w:cs="Arial"/>
          <w:color w:val="2C2E35"/>
          <w:sz w:val="22"/>
          <w:szCs w:val="22"/>
        </w:rPr>
        <w:t xml:space="preserve"> </w:t>
      </w:r>
    </w:p>
    <w:p w:rsidR="00B61937" w:rsidRPr="00F41A89" w:rsidRDefault="00B61937" w:rsidP="00B61937">
      <w:pPr>
        <w:widowControl/>
        <w:numPr>
          <w:ilvl w:val="0"/>
          <w:numId w:val="33"/>
        </w:numPr>
        <w:suppressAutoHyphens w:val="0"/>
        <w:autoSpaceDN/>
        <w:ind w:left="450"/>
        <w:textAlignment w:val="auto"/>
        <w:rPr>
          <w:rFonts w:asciiTheme="minorHAnsi" w:hAnsiTheme="minorHAnsi" w:cs="Arial"/>
          <w:color w:val="2C2E35"/>
          <w:sz w:val="22"/>
          <w:szCs w:val="22"/>
        </w:rPr>
      </w:pPr>
      <w:r w:rsidRPr="00F41A89">
        <w:rPr>
          <w:rStyle w:val="Strong"/>
          <w:rFonts w:asciiTheme="minorHAnsi" w:hAnsiTheme="minorHAnsi" w:cs="Arial"/>
          <w:color w:val="2C2E35"/>
          <w:sz w:val="22"/>
          <w:szCs w:val="22"/>
        </w:rPr>
        <w:t>Curriculum:</w:t>
      </w:r>
      <w:r w:rsidRPr="00F41A89">
        <w:rPr>
          <w:rFonts w:asciiTheme="minorHAnsi" w:hAnsiTheme="minorHAnsi" w:cs="Arial"/>
          <w:color w:val="2C2E35"/>
          <w:sz w:val="22"/>
          <w:szCs w:val="22"/>
        </w:rPr>
        <w:t xml:space="preserve"> Educators may “align” </w:t>
      </w:r>
      <w:hyperlink r:id="rId20" w:tgtFrame="_blank" w:history="1">
        <w:r w:rsidRPr="00F41A89">
          <w:rPr>
            <w:rStyle w:val="Hyperlink"/>
            <w:rFonts w:asciiTheme="minorHAnsi" w:hAnsiTheme="minorHAnsi" w:cs="Arial"/>
            <w:sz w:val="22"/>
            <w:szCs w:val="22"/>
          </w:rPr>
          <w:t>curriculum</w:t>
        </w:r>
      </w:hyperlink>
      <w:r w:rsidRPr="00F41A89">
        <w:rPr>
          <w:rFonts w:asciiTheme="minorHAnsi" w:hAnsiTheme="minorHAnsi" w:cs="Arial"/>
          <w:color w:val="2C2E35"/>
          <w:sz w:val="22"/>
          <w:szCs w:val="22"/>
        </w:rPr>
        <w:t xml:space="preserve"> in different ways, but perhaps the most common forms are (1) aligning curriculum—the knowledge, skills, topics, and concepts that are taught to students, and the lessons, units, assignments, readings, and materials used in the teaching pr</w:t>
      </w:r>
      <w:r w:rsidRPr="00F41A89">
        <w:rPr>
          <w:rFonts w:asciiTheme="minorHAnsi" w:hAnsiTheme="minorHAnsi" w:cs="Arial"/>
          <w:color w:val="2C2E35"/>
          <w:sz w:val="22"/>
          <w:szCs w:val="22"/>
        </w:rPr>
        <w:t>o</w:t>
      </w:r>
      <w:r w:rsidRPr="00F41A89">
        <w:rPr>
          <w:rFonts w:asciiTheme="minorHAnsi" w:hAnsiTheme="minorHAnsi" w:cs="Arial"/>
          <w:color w:val="2C2E35"/>
          <w:sz w:val="22"/>
          <w:szCs w:val="22"/>
        </w:rPr>
        <w:t xml:space="preserve">cess—with specific learning standards, and (2) aligning various curricula within a school, such as the curriculum for a particular course, with other curricula in the school to improve overall coherence and effectiveness. In the second case, for example, educators may align curricula by making sure that courses follow a logical learning sequence, within and across subject areas and grade levels, so that new concepts build on previously taught concepts. For a more detailed discussion, see </w:t>
      </w:r>
      <w:hyperlink r:id="rId21" w:tgtFrame="_blank" w:history="1">
        <w:r w:rsidRPr="00F41A89">
          <w:rPr>
            <w:rStyle w:val="Hyperlink"/>
            <w:rFonts w:asciiTheme="minorHAnsi" w:hAnsiTheme="minorHAnsi" w:cs="Arial"/>
            <w:sz w:val="22"/>
            <w:szCs w:val="22"/>
          </w:rPr>
          <w:t>cohe</w:t>
        </w:r>
        <w:r w:rsidRPr="00F41A89">
          <w:rPr>
            <w:rStyle w:val="Hyperlink"/>
            <w:rFonts w:asciiTheme="minorHAnsi" w:hAnsiTheme="minorHAnsi" w:cs="Arial"/>
            <w:sz w:val="22"/>
            <w:szCs w:val="22"/>
          </w:rPr>
          <w:t>r</w:t>
        </w:r>
        <w:r w:rsidRPr="00F41A89">
          <w:rPr>
            <w:rStyle w:val="Hyperlink"/>
            <w:rFonts w:asciiTheme="minorHAnsi" w:hAnsiTheme="minorHAnsi" w:cs="Arial"/>
            <w:sz w:val="22"/>
            <w:szCs w:val="22"/>
          </w:rPr>
          <w:t>ent curriculum</w:t>
        </w:r>
      </w:hyperlink>
      <w:r w:rsidRPr="00F41A89">
        <w:rPr>
          <w:rFonts w:asciiTheme="minorHAnsi" w:hAnsiTheme="minorHAnsi" w:cs="Arial"/>
          <w:color w:val="2C2E35"/>
          <w:sz w:val="22"/>
          <w:szCs w:val="22"/>
        </w:rPr>
        <w:t>.</w:t>
      </w:r>
    </w:p>
    <w:p w:rsidR="00B61937" w:rsidRPr="00F41A89" w:rsidRDefault="00B61937" w:rsidP="00B61937">
      <w:pPr>
        <w:widowControl/>
        <w:numPr>
          <w:ilvl w:val="0"/>
          <w:numId w:val="33"/>
        </w:numPr>
        <w:suppressAutoHyphens w:val="0"/>
        <w:autoSpaceDN/>
        <w:ind w:left="450"/>
        <w:textAlignment w:val="auto"/>
        <w:rPr>
          <w:rFonts w:asciiTheme="minorHAnsi" w:hAnsiTheme="minorHAnsi" w:cs="Arial"/>
          <w:color w:val="2C2E35"/>
          <w:sz w:val="22"/>
          <w:szCs w:val="22"/>
        </w:rPr>
      </w:pPr>
      <w:r w:rsidRPr="00F41A89">
        <w:rPr>
          <w:rStyle w:val="Strong"/>
          <w:rFonts w:asciiTheme="minorHAnsi" w:hAnsiTheme="minorHAnsi" w:cs="Arial"/>
          <w:color w:val="2C2E35"/>
          <w:sz w:val="22"/>
          <w:szCs w:val="22"/>
        </w:rPr>
        <w:t>Professional Development:</w:t>
      </w:r>
      <w:r w:rsidRPr="00F41A89">
        <w:rPr>
          <w:rFonts w:asciiTheme="minorHAnsi" w:hAnsiTheme="minorHAnsi" w:cs="Arial"/>
          <w:color w:val="2C2E35"/>
          <w:sz w:val="22"/>
          <w:szCs w:val="22"/>
        </w:rPr>
        <w:t xml:space="preserve"> School leaders, educational experts, reform organizations, and gover</w:t>
      </w:r>
      <w:r w:rsidRPr="00F41A89">
        <w:rPr>
          <w:rFonts w:asciiTheme="minorHAnsi" w:hAnsiTheme="minorHAnsi" w:cs="Arial"/>
          <w:color w:val="2C2E35"/>
          <w:sz w:val="22"/>
          <w:szCs w:val="22"/>
        </w:rPr>
        <w:t>n</w:t>
      </w:r>
      <w:r w:rsidRPr="00F41A89">
        <w:rPr>
          <w:rFonts w:asciiTheme="minorHAnsi" w:hAnsiTheme="minorHAnsi" w:cs="Arial"/>
          <w:color w:val="2C2E35"/>
          <w:sz w:val="22"/>
          <w:szCs w:val="22"/>
        </w:rPr>
        <w:t xml:space="preserve">ment agencies may “align” </w:t>
      </w:r>
      <w:hyperlink r:id="rId22" w:tgtFrame="_blank" w:history="1">
        <w:r w:rsidRPr="00F41A89">
          <w:rPr>
            <w:rStyle w:val="Hyperlink"/>
            <w:rFonts w:asciiTheme="minorHAnsi" w:hAnsiTheme="minorHAnsi" w:cs="Arial"/>
            <w:sz w:val="22"/>
            <w:szCs w:val="22"/>
          </w:rPr>
          <w:t>professional development</w:t>
        </w:r>
      </w:hyperlink>
      <w:r w:rsidRPr="00F41A89">
        <w:rPr>
          <w:rFonts w:asciiTheme="minorHAnsi" w:hAnsiTheme="minorHAnsi" w:cs="Arial"/>
          <w:color w:val="2C2E35"/>
          <w:sz w:val="22"/>
          <w:szCs w:val="22"/>
        </w:rPr>
        <w:t>—such as training sessions, workshops, co</w:t>
      </w:r>
      <w:r w:rsidRPr="00F41A89">
        <w:rPr>
          <w:rFonts w:asciiTheme="minorHAnsi" w:hAnsiTheme="minorHAnsi" w:cs="Arial"/>
          <w:color w:val="2C2E35"/>
          <w:sz w:val="22"/>
          <w:szCs w:val="22"/>
        </w:rPr>
        <w:t>n</w:t>
      </w:r>
      <w:r w:rsidRPr="00F41A89">
        <w:rPr>
          <w:rFonts w:asciiTheme="minorHAnsi" w:hAnsiTheme="minorHAnsi" w:cs="Arial"/>
          <w:color w:val="2C2E35"/>
          <w:sz w:val="22"/>
          <w:szCs w:val="22"/>
        </w:rPr>
        <w:t>ferences, and resources—with the objectives of specific policies, improvement plans, or educatio</w:t>
      </w:r>
      <w:r w:rsidRPr="00F41A89">
        <w:rPr>
          <w:rFonts w:asciiTheme="minorHAnsi" w:hAnsiTheme="minorHAnsi" w:cs="Arial"/>
          <w:color w:val="2C2E35"/>
          <w:sz w:val="22"/>
          <w:szCs w:val="22"/>
        </w:rPr>
        <w:t>n</w:t>
      </w:r>
      <w:r w:rsidRPr="00F41A89">
        <w:rPr>
          <w:rFonts w:asciiTheme="minorHAnsi" w:hAnsiTheme="minorHAnsi" w:cs="Arial"/>
          <w:color w:val="2C2E35"/>
          <w:sz w:val="22"/>
          <w:szCs w:val="22"/>
        </w:rPr>
        <w:t>al models. For example, state education agencies may provide training sessions for superintendents and principals to help them implement new teacher-evaluation requirements, or districts and schools may contract with experts and outside organizations to help their faculties learn new ed</w:t>
      </w:r>
      <w:r w:rsidRPr="00F41A89">
        <w:rPr>
          <w:rFonts w:asciiTheme="minorHAnsi" w:hAnsiTheme="minorHAnsi" w:cs="Arial"/>
          <w:color w:val="2C2E35"/>
          <w:sz w:val="22"/>
          <w:szCs w:val="22"/>
        </w:rPr>
        <w:t>u</w:t>
      </w:r>
      <w:r w:rsidRPr="00F41A89">
        <w:rPr>
          <w:rFonts w:asciiTheme="minorHAnsi" w:hAnsiTheme="minorHAnsi" w:cs="Arial"/>
          <w:color w:val="2C2E35"/>
          <w:sz w:val="22"/>
          <w:szCs w:val="22"/>
        </w:rPr>
        <w:t>cational approaches or teaching techniques.</w:t>
      </w:r>
    </w:p>
    <w:p w:rsidR="00B61937" w:rsidRPr="00F41A89" w:rsidRDefault="00B61937" w:rsidP="001115D4">
      <w:pPr>
        <w:pStyle w:val="NormalWeb"/>
        <w:spacing w:before="0" w:beforeAutospacing="0" w:after="0" w:afterAutospacing="0"/>
        <w:rPr>
          <w:rFonts w:asciiTheme="minorHAnsi" w:hAnsiTheme="minorHAnsi"/>
          <w:sz w:val="22"/>
          <w:szCs w:val="22"/>
        </w:rPr>
      </w:pPr>
    </w:p>
    <w:p w:rsidR="00B61937" w:rsidRPr="00F41A89" w:rsidRDefault="00B61937" w:rsidP="001115D4">
      <w:pPr>
        <w:pStyle w:val="NormalWeb"/>
        <w:spacing w:before="0" w:beforeAutospacing="0" w:after="0" w:afterAutospacing="0"/>
        <w:rPr>
          <w:rFonts w:asciiTheme="minorHAnsi" w:hAnsiTheme="minorHAnsi"/>
          <w:sz w:val="22"/>
          <w:szCs w:val="22"/>
        </w:rPr>
      </w:pPr>
    </w:p>
    <w:p w:rsidR="00B61937" w:rsidRPr="00F41A89" w:rsidRDefault="00B61937" w:rsidP="001115D4">
      <w:pPr>
        <w:pStyle w:val="NormalWeb"/>
        <w:spacing w:before="0" w:beforeAutospacing="0" w:after="0" w:afterAutospacing="0"/>
        <w:rPr>
          <w:rFonts w:asciiTheme="minorHAnsi" w:hAnsiTheme="minorHAnsi"/>
          <w:sz w:val="22"/>
          <w:szCs w:val="22"/>
        </w:rPr>
      </w:pPr>
    </w:p>
    <w:p w:rsidR="00B61937" w:rsidRPr="00F41A89" w:rsidRDefault="00B61937" w:rsidP="001115D4">
      <w:pPr>
        <w:pStyle w:val="NormalWeb"/>
        <w:spacing w:before="0" w:beforeAutospacing="0" w:after="0" w:afterAutospacing="0"/>
        <w:rPr>
          <w:rFonts w:asciiTheme="minorHAnsi" w:hAnsiTheme="minorHAnsi"/>
          <w:sz w:val="22"/>
          <w:szCs w:val="22"/>
        </w:rPr>
      </w:pPr>
    </w:p>
    <w:p w:rsidR="001115D4" w:rsidRPr="00F41A89" w:rsidRDefault="001115D4" w:rsidP="001115D4">
      <w:pPr>
        <w:pStyle w:val="NormalWeb"/>
        <w:spacing w:before="0" w:beforeAutospacing="0" w:after="0" w:afterAutospacing="0"/>
        <w:rPr>
          <w:rFonts w:asciiTheme="minorHAnsi" w:hAnsiTheme="minorHAnsi"/>
          <w:sz w:val="22"/>
          <w:szCs w:val="22"/>
        </w:rPr>
      </w:pPr>
      <w:r w:rsidRPr="00F41A89">
        <w:rPr>
          <w:rFonts w:asciiTheme="minorHAnsi" w:hAnsiTheme="minorHAnsi"/>
          <w:sz w:val="22"/>
          <w:szCs w:val="22"/>
        </w:rPr>
        <w:t xml:space="preserve">School principals have been designated as instructional leaders </w:t>
      </w:r>
      <w:proofErr w:type="gramStart"/>
      <w:r w:rsidRPr="00F41A89">
        <w:rPr>
          <w:rFonts w:asciiTheme="minorHAnsi" w:hAnsiTheme="minorHAnsi"/>
          <w:sz w:val="22"/>
          <w:szCs w:val="22"/>
        </w:rPr>
        <w:t>in  their</w:t>
      </w:r>
      <w:proofErr w:type="gramEnd"/>
      <w:r w:rsidRPr="00F41A89">
        <w:rPr>
          <w:rFonts w:asciiTheme="minorHAnsi" w:hAnsiTheme="minorHAnsi"/>
          <w:sz w:val="22"/>
          <w:szCs w:val="22"/>
        </w:rPr>
        <w:t xml:space="preserve"> schools and, presumably, have authority to adjust the above variables as needed.  </w:t>
      </w:r>
    </w:p>
    <w:p w:rsidR="001115D4" w:rsidRPr="00F41A89" w:rsidRDefault="001115D4" w:rsidP="001115D4">
      <w:pPr>
        <w:pStyle w:val="NormalWeb"/>
        <w:spacing w:before="0" w:beforeAutospacing="0" w:after="0" w:afterAutospacing="0"/>
        <w:rPr>
          <w:rFonts w:asciiTheme="minorHAnsi" w:hAnsiTheme="minorHAnsi"/>
          <w:sz w:val="22"/>
          <w:szCs w:val="22"/>
        </w:rPr>
      </w:pPr>
    </w:p>
    <w:p w:rsidR="001115D4" w:rsidRPr="00F41A89" w:rsidRDefault="001115D4" w:rsidP="001115D4">
      <w:pPr>
        <w:pStyle w:val="NormalWeb"/>
        <w:spacing w:before="0" w:beforeAutospacing="0" w:after="0" w:afterAutospacing="0"/>
        <w:rPr>
          <w:rFonts w:asciiTheme="minorHAnsi" w:hAnsiTheme="minorHAnsi"/>
          <w:sz w:val="22"/>
          <w:szCs w:val="22"/>
        </w:rPr>
      </w:pPr>
    </w:p>
    <w:p w:rsidR="001115D4" w:rsidRPr="00F41A89" w:rsidRDefault="001115D4" w:rsidP="001115D4">
      <w:pPr>
        <w:pStyle w:val="NormalWeb"/>
        <w:spacing w:before="0" w:beforeAutospacing="0" w:after="0" w:afterAutospacing="0"/>
        <w:rPr>
          <w:rFonts w:asciiTheme="minorHAnsi" w:hAnsiTheme="minorHAnsi"/>
          <w:sz w:val="22"/>
          <w:szCs w:val="22"/>
        </w:rPr>
      </w:pPr>
      <w:r w:rsidRPr="00F41A89">
        <w:rPr>
          <w:rFonts w:asciiTheme="minorHAnsi" w:hAnsiTheme="minorHAnsi"/>
          <w:sz w:val="22"/>
          <w:szCs w:val="22"/>
        </w:rPr>
        <w:t>Not all alignment problems arise from school variables under the control of the school but, If your child is having a problem  with a subject,  services for your child, I suggest the following (1) review the ou</w:t>
      </w:r>
      <w:r w:rsidRPr="00F41A89">
        <w:rPr>
          <w:rFonts w:asciiTheme="minorHAnsi" w:hAnsiTheme="minorHAnsi"/>
          <w:sz w:val="22"/>
          <w:szCs w:val="22"/>
        </w:rPr>
        <w:t>t</w:t>
      </w:r>
      <w:r w:rsidRPr="00F41A89">
        <w:rPr>
          <w:rFonts w:asciiTheme="minorHAnsi" w:hAnsiTheme="minorHAnsi"/>
          <w:sz w:val="22"/>
          <w:szCs w:val="22"/>
        </w:rPr>
        <w:t>comes for the course or grade of concern to see if they match your child’s needs, (2) check the most r</w:t>
      </w:r>
      <w:r w:rsidRPr="00F41A89">
        <w:rPr>
          <w:rFonts w:asciiTheme="minorHAnsi" w:hAnsiTheme="minorHAnsi"/>
          <w:sz w:val="22"/>
          <w:szCs w:val="22"/>
        </w:rPr>
        <w:t>e</w:t>
      </w:r>
      <w:r w:rsidRPr="00F41A89">
        <w:rPr>
          <w:rFonts w:asciiTheme="minorHAnsi" w:hAnsiTheme="minorHAnsi"/>
          <w:sz w:val="22"/>
          <w:szCs w:val="22"/>
        </w:rPr>
        <w:t>cent report card to see if the subjects listed match the outcomes planned, (3) ask for a copy of the crit</w:t>
      </w:r>
      <w:r w:rsidRPr="00F41A89">
        <w:rPr>
          <w:rFonts w:asciiTheme="minorHAnsi" w:hAnsiTheme="minorHAnsi"/>
          <w:sz w:val="22"/>
          <w:szCs w:val="22"/>
        </w:rPr>
        <w:t>e</w:t>
      </w:r>
      <w:r w:rsidRPr="00F41A89">
        <w:rPr>
          <w:rFonts w:asciiTheme="minorHAnsi" w:hAnsiTheme="minorHAnsi"/>
          <w:sz w:val="22"/>
          <w:szCs w:val="22"/>
        </w:rPr>
        <w:t>ria used to check your child’s progress, and (4) talk with the principal to see if the school can arrange more study time, if needed.</w:t>
      </w:r>
    </w:p>
    <w:p w:rsidR="001115D4" w:rsidRPr="00F41A89" w:rsidRDefault="001115D4" w:rsidP="001115D4">
      <w:pPr>
        <w:pStyle w:val="ListParagraph"/>
        <w:ind w:left="0"/>
        <w:rPr>
          <w:rFonts w:asciiTheme="minorHAnsi" w:hAnsiTheme="minorHAnsi"/>
          <w:sz w:val="22"/>
          <w:szCs w:val="22"/>
        </w:rPr>
      </w:pPr>
    </w:p>
    <w:p w:rsidR="001115D4" w:rsidRPr="00F41A89" w:rsidRDefault="00834C73" w:rsidP="001115D4">
      <w:pPr>
        <w:pStyle w:val="ListParagraph"/>
        <w:ind w:left="0"/>
        <w:rPr>
          <w:rFonts w:asciiTheme="minorHAnsi" w:hAnsiTheme="minorHAnsi"/>
          <w:b/>
          <w:sz w:val="22"/>
          <w:szCs w:val="22"/>
        </w:rPr>
      </w:pPr>
      <w:r w:rsidRPr="00F41A89">
        <w:rPr>
          <w:rFonts w:asciiTheme="minorHAnsi" w:hAnsiTheme="minorHAnsi"/>
          <w:b/>
          <w:sz w:val="22"/>
          <w:szCs w:val="22"/>
        </w:rPr>
        <w:t>Bibliography:</w:t>
      </w:r>
    </w:p>
    <w:p w:rsidR="00834C73" w:rsidRPr="00F41A89" w:rsidRDefault="00834C73" w:rsidP="001115D4">
      <w:pPr>
        <w:pStyle w:val="ListParagraph"/>
        <w:ind w:left="0"/>
        <w:rPr>
          <w:rFonts w:asciiTheme="minorHAnsi" w:hAnsiTheme="minorHAnsi"/>
          <w:sz w:val="22"/>
          <w:szCs w:val="22"/>
        </w:rPr>
      </w:pPr>
      <w:r w:rsidRPr="00F41A89">
        <w:rPr>
          <w:rFonts w:asciiTheme="minorHAnsi" w:hAnsiTheme="minorHAnsi"/>
          <w:sz w:val="22"/>
          <w:szCs w:val="22"/>
        </w:rPr>
        <w:lastRenderedPageBreak/>
        <w:t xml:space="preserve">Great schools partnership   </w:t>
      </w:r>
    </w:p>
    <w:p w:rsidR="001115D4" w:rsidRPr="00F41A89" w:rsidRDefault="001115D4" w:rsidP="001115D4">
      <w:pPr>
        <w:pStyle w:val="ListParagraph"/>
        <w:ind w:left="0"/>
        <w:rPr>
          <w:rFonts w:asciiTheme="minorHAnsi" w:hAnsiTheme="minorHAnsi"/>
          <w:sz w:val="22"/>
          <w:szCs w:val="22"/>
        </w:rPr>
      </w:pPr>
    </w:p>
    <w:p w:rsidR="00651724" w:rsidRPr="00F41A89" w:rsidRDefault="00651724" w:rsidP="00F13F02">
      <w:pPr>
        <w:ind w:left="360"/>
        <w:rPr>
          <w:rFonts w:asciiTheme="minorHAnsi" w:hAnsiTheme="minorHAnsi"/>
          <w:b/>
          <w:color w:val="000000" w:themeColor="text1"/>
          <w:sz w:val="22"/>
          <w:szCs w:val="22"/>
        </w:rPr>
      </w:pPr>
      <w:r w:rsidRPr="00F41A89">
        <w:rPr>
          <w:rFonts w:asciiTheme="minorHAnsi" w:hAnsiTheme="minorHAnsi"/>
          <w:b/>
          <w:color w:val="000000" w:themeColor="text1"/>
          <w:sz w:val="22"/>
          <w:szCs w:val="22"/>
        </w:rPr>
        <w:t>________________________________________________________________________</w:t>
      </w:r>
    </w:p>
    <w:p w:rsidR="00651724" w:rsidRPr="00F41A89" w:rsidRDefault="00651724" w:rsidP="00651724">
      <w:pPr>
        <w:outlineLvl w:val="3"/>
        <w:rPr>
          <w:rFonts w:asciiTheme="minorHAnsi" w:eastAsia="Times New Roman" w:hAnsiTheme="minorHAnsi" w:cs="Arial"/>
          <w:b/>
          <w:color w:val="666666"/>
          <w:sz w:val="22"/>
          <w:szCs w:val="22"/>
          <w:lang w:eastAsia="en-CA"/>
        </w:rPr>
      </w:pPr>
    </w:p>
    <w:p w:rsidR="00651724" w:rsidRPr="00F41A89" w:rsidRDefault="00651724" w:rsidP="00651724">
      <w:pPr>
        <w:pStyle w:val="Standard"/>
        <w:jc w:val="center"/>
        <w:rPr>
          <w:rFonts w:asciiTheme="minorHAnsi" w:hAnsiTheme="minorHAnsi" w:cs="Calibri"/>
          <w:b/>
          <w:bCs/>
          <w:i/>
          <w:sz w:val="22"/>
          <w:szCs w:val="22"/>
          <w:lang w:eastAsia="en-CA"/>
        </w:rPr>
      </w:pPr>
      <w:r w:rsidRPr="00F41A89">
        <w:rPr>
          <w:rFonts w:asciiTheme="minorHAnsi" w:hAnsiTheme="minorHAnsi" w:cs="Calibri"/>
          <w:b/>
          <w:bCs/>
          <w:i/>
          <w:sz w:val="22"/>
          <w:szCs w:val="22"/>
          <w:lang w:eastAsia="en-CA"/>
        </w:rPr>
        <w:t>The above article represents the views of the writer and not Education 20/20 Inc.</w:t>
      </w:r>
    </w:p>
    <w:p w:rsidR="00651724" w:rsidRPr="00F41A89" w:rsidRDefault="00651724" w:rsidP="00651724">
      <w:pPr>
        <w:pStyle w:val="Standard"/>
        <w:ind w:left="720"/>
        <w:jc w:val="center"/>
        <w:rPr>
          <w:rFonts w:asciiTheme="minorHAnsi" w:hAnsiTheme="minorHAnsi" w:cs="Calibri"/>
          <w:b/>
          <w:bCs/>
          <w:i/>
          <w:sz w:val="22"/>
          <w:szCs w:val="22"/>
          <w:lang w:eastAsia="en-CA"/>
        </w:rPr>
      </w:pPr>
    </w:p>
    <w:p w:rsidR="00651724" w:rsidRPr="00F41A89" w:rsidRDefault="00651724" w:rsidP="00651724">
      <w:pPr>
        <w:pStyle w:val="Standard"/>
        <w:ind w:left="720"/>
        <w:jc w:val="center"/>
        <w:rPr>
          <w:rFonts w:asciiTheme="minorHAnsi" w:hAnsiTheme="minorHAnsi"/>
          <w:sz w:val="22"/>
          <w:szCs w:val="22"/>
        </w:rPr>
      </w:pPr>
      <w:r w:rsidRPr="00F41A89">
        <w:rPr>
          <w:rFonts w:asciiTheme="minorHAnsi" w:hAnsiTheme="minorHAnsi" w:cs="Calibri"/>
          <w:b/>
          <w:bCs/>
          <w:i/>
          <w:sz w:val="22"/>
          <w:szCs w:val="22"/>
          <w:lang w:eastAsia="en-CA"/>
        </w:rPr>
        <w:t xml:space="preserve">Education 20/20 Inc. </w:t>
      </w:r>
      <w:r w:rsidRPr="00F41A89">
        <w:rPr>
          <w:rFonts w:asciiTheme="minorHAnsi" w:hAnsiTheme="minorHAnsi" w:cs="Calibri"/>
          <w:sz w:val="22"/>
          <w:szCs w:val="22"/>
        </w:rPr>
        <w:t>101 Kent St., PO Box 624/rue Kent, BP 624 Charlottetown, PEI C1A 1M0 Canada</w:t>
      </w:r>
    </w:p>
    <w:p w:rsidR="00651724" w:rsidRDefault="00651724" w:rsidP="00F13F02">
      <w:pPr>
        <w:pStyle w:val="Standard"/>
        <w:ind w:left="720"/>
        <w:jc w:val="center"/>
        <w:rPr>
          <w:rStyle w:val="Hyperlink"/>
          <w:rFonts w:asciiTheme="minorHAnsi" w:hAnsiTheme="minorHAnsi" w:cs="Calibri"/>
          <w:sz w:val="18"/>
          <w:szCs w:val="18"/>
        </w:rPr>
      </w:pPr>
      <w:r w:rsidRPr="00653907">
        <w:rPr>
          <w:rFonts w:asciiTheme="minorHAnsi" w:hAnsiTheme="minorHAnsi" w:cs="Calibri"/>
          <w:sz w:val="18"/>
          <w:szCs w:val="18"/>
        </w:rPr>
        <w:t xml:space="preserve">Tel: 902-892-2060; Email: </w:t>
      </w:r>
      <w:hyperlink r:id="rId23"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24" w:history="1">
        <w:r w:rsidRPr="00653907">
          <w:rPr>
            <w:rStyle w:val="Hyperlink"/>
            <w:rFonts w:asciiTheme="minorHAnsi" w:hAnsiTheme="minorHAnsi" w:cs="Calibri"/>
            <w:sz w:val="18"/>
            <w:szCs w:val="18"/>
          </w:rPr>
          <w:t>www.education2020.ca</w:t>
        </w:r>
      </w:hyperlink>
    </w:p>
    <w:p w:rsidR="00005280" w:rsidRDefault="00005280" w:rsidP="00F13F02">
      <w:pPr>
        <w:pStyle w:val="Standard"/>
        <w:ind w:left="720"/>
        <w:jc w:val="center"/>
        <w:rPr>
          <w:rStyle w:val="Hyperlink"/>
          <w:rFonts w:asciiTheme="minorHAnsi" w:hAnsiTheme="minorHAnsi" w:cs="Calibri"/>
          <w:sz w:val="18"/>
          <w:szCs w:val="18"/>
        </w:rPr>
      </w:pPr>
    </w:p>
    <w:p w:rsidR="00005280" w:rsidRDefault="00005280" w:rsidP="00F13F02">
      <w:pPr>
        <w:pStyle w:val="Standard"/>
        <w:ind w:left="720"/>
        <w:jc w:val="center"/>
        <w:rPr>
          <w:rStyle w:val="Hyperlink"/>
          <w:rFonts w:asciiTheme="minorHAnsi" w:hAnsiTheme="minorHAnsi" w:cs="Calibri"/>
          <w:sz w:val="18"/>
          <w:szCs w:val="18"/>
        </w:rPr>
      </w:pPr>
    </w:p>
    <w:p w:rsidR="00005280" w:rsidRDefault="00005280" w:rsidP="00F13F02">
      <w:pPr>
        <w:pStyle w:val="Standard"/>
        <w:ind w:left="720"/>
        <w:jc w:val="center"/>
        <w:rPr>
          <w:rStyle w:val="Hyperlink"/>
          <w:rFonts w:asciiTheme="minorHAnsi" w:hAnsiTheme="minorHAnsi" w:cs="Calibri"/>
          <w:sz w:val="18"/>
          <w:szCs w:val="18"/>
        </w:rPr>
      </w:pPr>
    </w:p>
    <w:p w:rsidR="00005280" w:rsidRDefault="00005280" w:rsidP="00005280">
      <w:pPr>
        <w:pStyle w:val="Style"/>
        <w:tabs>
          <w:tab w:val="left" w:pos="29"/>
          <w:tab w:val="left" w:pos="3619"/>
        </w:tabs>
        <w:ind w:left="3648" w:right="296" w:hanging="3648"/>
        <w:rPr>
          <w:rFonts w:asciiTheme="minorHAnsi" w:hAnsiTheme="minorHAnsi" w:cs="Calibri"/>
          <w:color w:val="000000"/>
          <w:sz w:val="22"/>
          <w:szCs w:val="22"/>
          <w:lang w:val="en-GB"/>
        </w:rPr>
      </w:pPr>
      <w:r>
        <w:rPr>
          <w:rFonts w:asciiTheme="minorHAnsi" w:hAnsiTheme="minorHAnsi" w:cs="Calibri"/>
          <w:color w:val="000000"/>
          <w:sz w:val="22"/>
          <w:szCs w:val="22"/>
          <w:lang w:val="en-GB"/>
        </w:rPr>
        <w:t>A</w:t>
      </w:r>
      <w:r w:rsidRPr="00607AE6">
        <w:rPr>
          <w:rFonts w:asciiTheme="minorHAnsi" w:hAnsiTheme="minorHAnsi" w:cs="Calibri"/>
          <w:color w:val="000000"/>
          <w:sz w:val="22"/>
          <w:szCs w:val="22"/>
          <w:lang w:val="en-GB"/>
        </w:rPr>
        <w:t xml:space="preserve">lignment has a variety of meanings </w:t>
      </w:r>
      <w:r>
        <w:rPr>
          <w:rFonts w:asciiTheme="minorHAnsi" w:hAnsiTheme="minorHAnsi" w:cs="Calibri"/>
          <w:color w:val="000000"/>
          <w:sz w:val="22"/>
          <w:szCs w:val="22"/>
          <w:lang w:val="en-GB"/>
        </w:rPr>
        <w:t xml:space="preserve">but is most often </w:t>
      </w:r>
      <w:r w:rsidRPr="00607AE6">
        <w:rPr>
          <w:rFonts w:asciiTheme="minorHAnsi" w:hAnsiTheme="minorHAnsi" w:cs="Calibri"/>
          <w:color w:val="000000"/>
          <w:sz w:val="22"/>
          <w:szCs w:val="22"/>
          <w:lang w:val="en-GB"/>
        </w:rPr>
        <w:t xml:space="preserve">used in </w:t>
      </w:r>
      <w:r>
        <w:rPr>
          <w:rFonts w:asciiTheme="minorHAnsi" w:hAnsiTheme="minorHAnsi" w:cs="Calibri"/>
          <w:color w:val="000000"/>
          <w:sz w:val="22"/>
          <w:szCs w:val="22"/>
          <w:lang w:val="en-GB"/>
        </w:rPr>
        <w:t xml:space="preserve">training and education in relation to </w:t>
      </w:r>
    </w:p>
    <w:p w:rsidR="00005280" w:rsidRDefault="00005280" w:rsidP="00005280">
      <w:pPr>
        <w:pStyle w:val="Style"/>
        <w:tabs>
          <w:tab w:val="left" w:pos="29"/>
          <w:tab w:val="left" w:pos="3619"/>
        </w:tabs>
        <w:ind w:left="3648" w:right="296" w:hanging="3648"/>
        <w:rPr>
          <w:rFonts w:asciiTheme="minorHAnsi" w:hAnsiTheme="minorHAnsi" w:cs="Calibri"/>
          <w:color w:val="000000"/>
          <w:sz w:val="22"/>
          <w:szCs w:val="22"/>
          <w:lang w:val="en-GB"/>
        </w:rPr>
      </w:pPr>
      <w:proofErr w:type="gramStart"/>
      <w:r w:rsidRPr="00607AE6">
        <w:rPr>
          <w:rFonts w:asciiTheme="minorHAnsi" w:hAnsiTheme="minorHAnsi" w:cs="Calibri"/>
          <w:color w:val="000000"/>
          <w:sz w:val="22"/>
          <w:szCs w:val="22"/>
          <w:lang w:val="en-GB"/>
        </w:rPr>
        <w:t>curriculum</w:t>
      </w:r>
      <w:proofErr w:type="gramEnd"/>
      <w:r>
        <w:rPr>
          <w:rFonts w:asciiTheme="minorHAnsi" w:hAnsiTheme="minorHAnsi" w:cs="Calibri"/>
          <w:color w:val="000000"/>
          <w:sz w:val="22"/>
          <w:szCs w:val="22"/>
          <w:lang w:val="en-GB"/>
        </w:rPr>
        <w:t xml:space="preserve"> d</w:t>
      </w:r>
      <w:r w:rsidRPr="00607AE6">
        <w:rPr>
          <w:rFonts w:asciiTheme="minorHAnsi" w:hAnsiTheme="minorHAnsi" w:cs="Calibri"/>
          <w:color w:val="000000"/>
          <w:sz w:val="22"/>
          <w:szCs w:val="22"/>
          <w:lang w:val="en-GB"/>
        </w:rPr>
        <w:t>evelopment</w:t>
      </w:r>
      <w:r>
        <w:rPr>
          <w:rFonts w:asciiTheme="minorHAnsi" w:hAnsiTheme="minorHAnsi" w:cs="Calibri"/>
          <w:color w:val="000000"/>
          <w:sz w:val="22"/>
          <w:szCs w:val="22"/>
          <w:lang w:val="en-GB"/>
        </w:rPr>
        <w:t xml:space="preserve"> and refers to the coherence among outcomes, instruction and assessment.  There is a</w:t>
      </w:r>
    </w:p>
    <w:p w:rsidR="00005280" w:rsidRDefault="00005280" w:rsidP="00005280">
      <w:pPr>
        <w:pStyle w:val="Style"/>
        <w:tabs>
          <w:tab w:val="left" w:pos="29"/>
          <w:tab w:val="left" w:pos="3619"/>
        </w:tabs>
        <w:ind w:left="3648" w:right="296" w:hanging="3648"/>
        <w:rPr>
          <w:rFonts w:asciiTheme="minorHAnsi" w:hAnsiTheme="minorHAnsi" w:cs="Calibri"/>
          <w:color w:val="000000"/>
          <w:sz w:val="22"/>
          <w:szCs w:val="22"/>
          <w:lang w:val="en-GB"/>
        </w:rPr>
      </w:pPr>
      <w:r>
        <w:rPr>
          <w:rFonts w:asciiTheme="minorHAnsi" w:hAnsiTheme="minorHAnsi" w:cs="Calibri"/>
          <w:color w:val="000000"/>
          <w:sz w:val="22"/>
          <w:szCs w:val="22"/>
          <w:lang w:val="en-GB"/>
        </w:rPr>
        <w:t xml:space="preserve"> </w:t>
      </w:r>
      <w:proofErr w:type="gramStart"/>
      <w:r>
        <w:rPr>
          <w:rFonts w:asciiTheme="minorHAnsi" w:hAnsiTheme="minorHAnsi" w:cs="Calibri"/>
          <w:color w:val="000000"/>
          <w:sz w:val="22"/>
          <w:szCs w:val="22"/>
          <w:lang w:val="en-GB"/>
        </w:rPr>
        <w:t>broader</w:t>
      </w:r>
      <w:proofErr w:type="gramEnd"/>
      <w:r>
        <w:rPr>
          <w:rFonts w:asciiTheme="minorHAnsi" w:hAnsiTheme="minorHAnsi" w:cs="Calibri"/>
          <w:color w:val="000000"/>
          <w:sz w:val="22"/>
          <w:szCs w:val="22"/>
          <w:lang w:val="en-GB"/>
        </w:rPr>
        <w:t xml:space="preserve"> view of alignment and that is the alignment of an education with the</w:t>
      </w:r>
    </w:p>
    <w:p w:rsidR="00005280" w:rsidRPr="000E1AED" w:rsidRDefault="00005280" w:rsidP="00005280">
      <w:pPr>
        <w:pStyle w:val="Standard"/>
        <w:ind w:left="720"/>
        <w:rPr>
          <w:rFonts w:ascii="Calibri" w:hAnsi="Calibri"/>
          <w:b/>
          <w:sz w:val="16"/>
          <w:szCs w:val="16"/>
        </w:rPr>
      </w:pPr>
    </w:p>
    <w:sectPr w:rsidR="00005280"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45D7" w:rsidRDefault="007945D7">
      <w:r>
        <w:separator/>
      </w:r>
    </w:p>
  </w:endnote>
  <w:endnote w:type="continuationSeparator" w:id="0">
    <w:p w:rsidR="007945D7" w:rsidRDefault="00794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Nobile">
    <w:altName w:val="Times New Roman"/>
    <w:charset w:val="00"/>
    <w:family w:val="auto"/>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670F" w:rsidRDefault="004F67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670F" w:rsidRDefault="004F670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670F" w:rsidRDefault="004F67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45D7" w:rsidRDefault="007945D7">
      <w:r>
        <w:rPr>
          <w:color w:val="000000"/>
        </w:rPr>
        <w:separator/>
      </w:r>
    </w:p>
  </w:footnote>
  <w:footnote w:type="continuationSeparator" w:id="0">
    <w:p w:rsidR="007945D7" w:rsidRDefault="007945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670F" w:rsidRDefault="004F670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81826478"/>
      <w:docPartObj>
        <w:docPartGallery w:val="Watermarks"/>
        <w:docPartUnique/>
      </w:docPartObj>
    </w:sdtPr>
    <w:sdtEndPr/>
    <w:sdtContent>
      <w:p w:rsidR="004F670F" w:rsidRDefault="007945D7">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670F" w:rsidRDefault="004F670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nsid w:val="198374DA"/>
    <w:multiLevelType w:val="hybridMultilevel"/>
    <w:tmpl w:val="7AE074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349E5C30"/>
    <w:multiLevelType w:val="hybridMultilevel"/>
    <w:tmpl w:val="B2AC06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4">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7">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9">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525A7F48"/>
    <w:multiLevelType w:val="multilevel"/>
    <w:tmpl w:val="A320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5">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6">
    <w:nsid w:val="633E14E7"/>
    <w:multiLevelType w:val="hybridMultilevel"/>
    <w:tmpl w:val="F970EA7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1">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0"/>
  </w:num>
  <w:num w:numId="2">
    <w:abstractNumId w:val="6"/>
  </w:num>
  <w:num w:numId="3">
    <w:abstractNumId w:val="31"/>
  </w:num>
  <w:num w:numId="4">
    <w:abstractNumId w:val="10"/>
  </w:num>
  <w:num w:numId="5">
    <w:abstractNumId w:val="13"/>
  </w:num>
  <w:num w:numId="6">
    <w:abstractNumId w:val="17"/>
  </w:num>
  <w:num w:numId="7">
    <w:abstractNumId w:val="15"/>
  </w:num>
  <w:num w:numId="8">
    <w:abstractNumId w:val="4"/>
  </w:num>
  <w:num w:numId="9">
    <w:abstractNumId w:val="6"/>
    <w:lvlOverride w:ilvl="0">
      <w:startOverride w:val="1"/>
    </w:lvlOverride>
  </w:num>
  <w:num w:numId="10">
    <w:abstractNumId w:val="13"/>
  </w:num>
  <w:num w:numId="11">
    <w:abstractNumId w:val="10"/>
  </w:num>
  <w:num w:numId="12">
    <w:abstractNumId w:val="8"/>
  </w:num>
  <w:num w:numId="13">
    <w:abstractNumId w:val="19"/>
  </w:num>
  <w:num w:numId="14">
    <w:abstractNumId w:val="9"/>
  </w:num>
  <w:num w:numId="15">
    <w:abstractNumId w:val="23"/>
  </w:num>
  <w:num w:numId="16">
    <w:abstractNumId w:val="0"/>
  </w:num>
  <w:num w:numId="17">
    <w:abstractNumId w:val="3"/>
  </w:num>
  <w:num w:numId="18">
    <w:abstractNumId w:val="2"/>
  </w:num>
  <w:num w:numId="19">
    <w:abstractNumId w:val="16"/>
  </w:num>
  <w:num w:numId="20">
    <w:abstractNumId w:val="18"/>
  </w:num>
  <w:num w:numId="21">
    <w:abstractNumId w:val="27"/>
  </w:num>
  <w:num w:numId="22">
    <w:abstractNumId w:val="5"/>
  </w:num>
  <w:num w:numId="23">
    <w:abstractNumId w:val="21"/>
  </w:num>
  <w:num w:numId="24">
    <w:abstractNumId w:val="29"/>
  </w:num>
  <w:num w:numId="25">
    <w:abstractNumId w:val="14"/>
  </w:num>
  <w:num w:numId="26">
    <w:abstractNumId w:val="11"/>
  </w:num>
  <w:num w:numId="27">
    <w:abstractNumId w:val="28"/>
  </w:num>
  <w:num w:numId="28">
    <w:abstractNumId w:val="24"/>
  </w:num>
  <w:num w:numId="29">
    <w:abstractNumId w:val="25"/>
  </w:num>
  <w:num w:numId="30">
    <w:abstractNumId w:val="22"/>
  </w:num>
  <w:num w:numId="31">
    <w:abstractNumId w:val="1"/>
  </w:num>
  <w:num w:numId="32">
    <w:abstractNumId w:val="7"/>
  </w:num>
  <w:num w:numId="33">
    <w:abstractNumId w:val="20"/>
  </w:num>
  <w:num w:numId="34">
    <w:abstractNumId w:val="12"/>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
  <w:rsids>
    <w:rsidRoot w:val="002F4783"/>
    <w:rsid w:val="00005280"/>
    <w:rsid w:val="000551AA"/>
    <w:rsid w:val="000B4944"/>
    <w:rsid w:val="000D036B"/>
    <w:rsid w:val="000D37EC"/>
    <w:rsid w:val="000E0125"/>
    <w:rsid w:val="001115D4"/>
    <w:rsid w:val="00120FE1"/>
    <w:rsid w:val="00125358"/>
    <w:rsid w:val="00133563"/>
    <w:rsid w:val="001A7F8F"/>
    <w:rsid w:val="001E1485"/>
    <w:rsid w:val="00223092"/>
    <w:rsid w:val="002553A2"/>
    <w:rsid w:val="00283734"/>
    <w:rsid w:val="002C56E7"/>
    <w:rsid w:val="002F4783"/>
    <w:rsid w:val="002F4A7D"/>
    <w:rsid w:val="00310147"/>
    <w:rsid w:val="00322472"/>
    <w:rsid w:val="003457D2"/>
    <w:rsid w:val="003640C2"/>
    <w:rsid w:val="003653F5"/>
    <w:rsid w:val="00397DB9"/>
    <w:rsid w:val="003A7FF0"/>
    <w:rsid w:val="003B47F1"/>
    <w:rsid w:val="004002E2"/>
    <w:rsid w:val="00443F2C"/>
    <w:rsid w:val="00454602"/>
    <w:rsid w:val="00461971"/>
    <w:rsid w:val="00473F0A"/>
    <w:rsid w:val="004B1892"/>
    <w:rsid w:val="004B18B9"/>
    <w:rsid w:val="004F670F"/>
    <w:rsid w:val="00505227"/>
    <w:rsid w:val="005A6E20"/>
    <w:rsid w:val="00607AE6"/>
    <w:rsid w:val="00651724"/>
    <w:rsid w:val="00657503"/>
    <w:rsid w:val="006F648E"/>
    <w:rsid w:val="006F6714"/>
    <w:rsid w:val="006F70F2"/>
    <w:rsid w:val="006F7C44"/>
    <w:rsid w:val="00730753"/>
    <w:rsid w:val="00787A18"/>
    <w:rsid w:val="007945D7"/>
    <w:rsid w:val="00803AD7"/>
    <w:rsid w:val="0082427B"/>
    <w:rsid w:val="00834C73"/>
    <w:rsid w:val="00836A18"/>
    <w:rsid w:val="00837460"/>
    <w:rsid w:val="00854E9C"/>
    <w:rsid w:val="00873224"/>
    <w:rsid w:val="008A3290"/>
    <w:rsid w:val="008C4F5A"/>
    <w:rsid w:val="008D6DEB"/>
    <w:rsid w:val="00904D30"/>
    <w:rsid w:val="00962FEE"/>
    <w:rsid w:val="00A333BA"/>
    <w:rsid w:val="00A730F4"/>
    <w:rsid w:val="00A81484"/>
    <w:rsid w:val="00A81A75"/>
    <w:rsid w:val="00AB0ABD"/>
    <w:rsid w:val="00AF476C"/>
    <w:rsid w:val="00AF7140"/>
    <w:rsid w:val="00B61937"/>
    <w:rsid w:val="00B670DC"/>
    <w:rsid w:val="00B87E4C"/>
    <w:rsid w:val="00BB24E8"/>
    <w:rsid w:val="00BC1D0F"/>
    <w:rsid w:val="00BC5C67"/>
    <w:rsid w:val="00BF7C5C"/>
    <w:rsid w:val="00C1471C"/>
    <w:rsid w:val="00C67595"/>
    <w:rsid w:val="00C7086D"/>
    <w:rsid w:val="00CE0679"/>
    <w:rsid w:val="00CF2221"/>
    <w:rsid w:val="00D05DEF"/>
    <w:rsid w:val="00D41D3C"/>
    <w:rsid w:val="00D87916"/>
    <w:rsid w:val="00DD09A9"/>
    <w:rsid w:val="00DF768B"/>
    <w:rsid w:val="00E22E59"/>
    <w:rsid w:val="00EB2F5B"/>
    <w:rsid w:val="00EC5668"/>
    <w:rsid w:val="00ED4EA9"/>
    <w:rsid w:val="00EF2333"/>
    <w:rsid w:val="00F13F02"/>
    <w:rsid w:val="00F26F89"/>
    <w:rsid w:val="00F41A89"/>
    <w:rsid w:val="00F60AB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Strong">
    <w:name w:val="Strong"/>
    <w:basedOn w:val="DefaultParagraphFont"/>
    <w:uiPriority w:val="22"/>
    <w:qFormat/>
    <w:rsid w:val="00B61937"/>
    <w:rPr>
      <w:b/>
      <w:bCs/>
    </w:rPr>
  </w:style>
  <w:style w:type="paragraph" w:customStyle="1" w:styleId="Style">
    <w:name w:val="Style"/>
    <w:rsid w:val="00657503"/>
    <w:pPr>
      <w:suppressAutoHyphens w:val="0"/>
      <w:autoSpaceDE w:val="0"/>
      <w:adjustRightInd w:val="0"/>
      <w:textAlignment w:val="auto"/>
    </w:pPr>
    <w:rPr>
      <w:rFonts w:eastAsia="Times New Roman" w:cs="Times New Roman"/>
      <w:kern w:val="0"/>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Strong">
    <w:name w:val="Strong"/>
    <w:basedOn w:val="DefaultParagraphFont"/>
    <w:uiPriority w:val="22"/>
    <w:qFormat/>
    <w:rsid w:val="00B61937"/>
    <w:rPr>
      <w:b/>
      <w:bCs/>
    </w:rPr>
  </w:style>
  <w:style w:type="paragraph" w:customStyle="1" w:styleId="Style">
    <w:name w:val="Style"/>
    <w:rsid w:val="00657503"/>
    <w:pPr>
      <w:suppressAutoHyphens w:val="0"/>
      <w:autoSpaceDE w:val="0"/>
      <w:adjustRightInd w:val="0"/>
      <w:textAlignment w:val="auto"/>
    </w:pPr>
    <w:rPr>
      <w:rFonts w:eastAsia="Times New Roman" w:cs="Times New Roman"/>
      <w:kern w:val="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005655">
      <w:bodyDiv w:val="1"/>
      <w:marLeft w:val="0"/>
      <w:marRight w:val="0"/>
      <w:marTop w:val="0"/>
      <w:marBottom w:val="0"/>
      <w:divBdr>
        <w:top w:val="none" w:sz="0" w:space="0" w:color="auto"/>
        <w:left w:val="none" w:sz="0" w:space="0" w:color="auto"/>
        <w:bottom w:val="none" w:sz="0" w:space="0" w:color="auto"/>
        <w:right w:val="none" w:sz="0" w:space="0" w:color="auto"/>
      </w:divBdr>
      <w:divsChild>
        <w:div w:id="1950427617">
          <w:marLeft w:val="0"/>
          <w:marRight w:val="0"/>
          <w:marTop w:val="100"/>
          <w:marBottom w:val="100"/>
          <w:divBdr>
            <w:top w:val="none" w:sz="0" w:space="0" w:color="auto"/>
            <w:left w:val="none" w:sz="0" w:space="0" w:color="auto"/>
            <w:bottom w:val="none" w:sz="0" w:space="0" w:color="auto"/>
            <w:right w:val="none" w:sz="0" w:space="0" w:color="auto"/>
          </w:divBdr>
          <w:divsChild>
            <w:div w:id="1117286761">
              <w:marLeft w:val="0"/>
              <w:marRight w:val="0"/>
              <w:marTop w:val="0"/>
              <w:marBottom w:val="0"/>
              <w:divBdr>
                <w:top w:val="none" w:sz="0" w:space="0" w:color="auto"/>
                <w:left w:val="none" w:sz="0" w:space="0" w:color="auto"/>
                <w:bottom w:val="none" w:sz="0" w:space="0" w:color="auto"/>
                <w:right w:val="none" w:sz="0" w:space="0" w:color="auto"/>
              </w:divBdr>
              <w:divsChild>
                <w:div w:id="1905724595">
                  <w:marLeft w:val="0"/>
                  <w:marRight w:val="0"/>
                  <w:marTop w:val="0"/>
                  <w:marBottom w:val="0"/>
                  <w:divBdr>
                    <w:top w:val="none" w:sz="0" w:space="0" w:color="auto"/>
                    <w:left w:val="none" w:sz="0" w:space="0" w:color="auto"/>
                    <w:bottom w:val="none" w:sz="0" w:space="0" w:color="auto"/>
                    <w:right w:val="none" w:sz="0" w:space="0" w:color="auto"/>
                  </w:divBdr>
                  <w:divsChild>
                    <w:div w:id="515459527">
                      <w:marLeft w:val="0"/>
                      <w:marRight w:val="0"/>
                      <w:marTop w:val="0"/>
                      <w:marBottom w:val="0"/>
                      <w:divBdr>
                        <w:top w:val="none" w:sz="0" w:space="0" w:color="auto"/>
                        <w:left w:val="none" w:sz="0" w:space="0" w:color="auto"/>
                        <w:bottom w:val="none" w:sz="0" w:space="0" w:color="auto"/>
                        <w:right w:val="none" w:sz="0" w:space="0" w:color="auto"/>
                      </w:divBdr>
                      <w:divsChild>
                        <w:div w:id="12027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9465839">
      <w:bodyDiv w:val="1"/>
      <w:marLeft w:val="0"/>
      <w:marRight w:val="0"/>
      <w:marTop w:val="0"/>
      <w:marBottom w:val="0"/>
      <w:divBdr>
        <w:top w:val="none" w:sz="0" w:space="0" w:color="auto"/>
        <w:left w:val="none" w:sz="0" w:space="0" w:color="auto"/>
        <w:bottom w:val="none" w:sz="0" w:space="0" w:color="auto"/>
        <w:right w:val="none" w:sz="0" w:space="0" w:color="auto"/>
      </w:divBdr>
      <w:divsChild>
        <w:div w:id="1204564289">
          <w:marLeft w:val="0"/>
          <w:marRight w:val="0"/>
          <w:marTop w:val="100"/>
          <w:marBottom w:val="100"/>
          <w:divBdr>
            <w:top w:val="none" w:sz="0" w:space="0" w:color="auto"/>
            <w:left w:val="none" w:sz="0" w:space="0" w:color="auto"/>
            <w:bottom w:val="none" w:sz="0" w:space="0" w:color="auto"/>
            <w:right w:val="none" w:sz="0" w:space="0" w:color="auto"/>
          </w:divBdr>
          <w:divsChild>
            <w:div w:id="865825275">
              <w:marLeft w:val="0"/>
              <w:marRight w:val="0"/>
              <w:marTop w:val="0"/>
              <w:marBottom w:val="0"/>
              <w:divBdr>
                <w:top w:val="none" w:sz="0" w:space="0" w:color="auto"/>
                <w:left w:val="none" w:sz="0" w:space="0" w:color="auto"/>
                <w:bottom w:val="none" w:sz="0" w:space="0" w:color="auto"/>
                <w:right w:val="none" w:sz="0" w:space="0" w:color="auto"/>
              </w:divBdr>
              <w:divsChild>
                <w:div w:id="1313871868">
                  <w:marLeft w:val="0"/>
                  <w:marRight w:val="0"/>
                  <w:marTop w:val="0"/>
                  <w:marBottom w:val="0"/>
                  <w:divBdr>
                    <w:top w:val="none" w:sz="0" w:space="0" w:color="auto"/>
                    <w:left w:val="none" w:sz="0" w:space="0" w:color="auto"/>
                    <w:bottom w:val="none" w:sz="0" w:space="0" w:color="auto"/>
                    <w:right w:val="none" w:sz="0" w:space="0" w:color="auto"/>
                  </w:divBdr>
                  <w:divsChild>
                    <w:div w:id="1581525013">
                      <w:marLeft w:val="0"/>
                      <w:marRight w:val="0"/>
                      <w:marTop w:val="0"/>
                      <w:marBottom w:val="0"/>
                      <w:divBdr>
                        <w:top w:val="none" w:sz="0" w:space="0" w:color="auto"/>
                        <w:left w:val="none" w:sz="0" w:space="0" w:color="auto"/>
                        <w:bottom w:val="none" w:sz="0" w:space="0" w:color="auto"/>
                        <w:right w:val="none" w:sz="0" w:space="0" w:color="auto"/>
                      </w:divBdr>
                      <w:divsChild>
                        <w:div w:id="207303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hyperlink" Target="https://en.wikipedia.org/wiki/Psychometrics"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edglossary.org/coherent-curriculu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edglossary.org/standardized-tes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edglossary.org/assessment/" TargetMode="External"/><Relationship Id="rId20" Type="http://schemas.openxmlformats.org/officeDocument/2006/relationships/hyperlink" Target="http://edglossary.org/curriculum/"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www.education2020.ca" TargetMode="External"/><Relationship Id="rId5" Type="http://schemas.openxmlformats.org/officeDocument/2006/relationships/webSettings" Target="webSettings.xml"/><Relationship Id="rId15" Type="http://schemas.openxmlformats.org/officeDocument/2006/relationships/hyperlink" Target="http://edglossary.org/action-plan/" TargetMode="External"/><Relationship Id="rId23" Type="http://schemas.openxmlformats.org/officeDocument/2006/relationships/hyperlink" Target="mailto:pei@education2020.ca" TargetMode="External"/><Relationship Id="rId10" Type="http://schemas.openxmlformats.org/officeDocument/2006/relationships/header" Target="header2.xml"/><Relationship Id="rId19" Type="http://schemas.openxmlformats.org/officeDocument/2006/relationships/hyperlink" Target="http://edglossary.org/measurement-error/"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edglossary.org/professional-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2015-05-01T00:34:00Z</dcterms:created>
  <dcterms:modified xsi:type="dcterms:W3CDTF">2015-05-01T00:34:00Z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