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2F4783" w:rsidRDefault="00904D30" w:rsidP="00803AD7">
      <w:pPr>
        <w:pStyle w:val="Standard"/>
        <w:jc w:val="center"/>
      </w:pPr>
      <w:r w:rsidRPr="00904D30">
        <w:rPr>
          <w:b/>
          <w:i/>
          <w:color w:val="C00000"/>
          <w:sz w:val="72"/>
          <w:szCs w:val="72"/>
          <w:lang w:val="en-US"/>
        </w:rPr>
        <w:t>Preparedness</w:t>
      </w:r>
      <w:r w:rsidR="00100BB0">
        <w:rPr>
          <w:b/>
          <w:i/>
          <w:color w:val="C00000"/>
          <w:sz w:val="72"/>
          <w:szCs w:val="72"/>
          <w:lang w:val="en-US"/>
        </w:rPr>
        <w:t>-2</w:t>
      </w: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C4F5A">
        <w:rPr>
          <w:lang w:val="en-US"/>
        </w:rPr>
        <w:t xml:space="preserve">No. </w:t>
      </w:r>
      <w:r w:rsidR="00100BB0">
        <w:rPr>
          <w:lang w:val="en-US"/>
        </w:rPr>
        <w:t>5</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904D30">
        <w:rPr>
          <w:lang w:val="en-US"/>
        </w:rPr>
        <w:tab/>
      </w:r>
      <w:r w:rsidR="00904D30">
        <w:rPr>
          <w:lang w:val="en-US"/>
        </w:rPr>
        <w:tab/>
      </w:r>
      <w:r w:rsidR="00904D30">
        <w:rPr>
          <w:lang w:val="en-US"/>
        </w:rPr>
        <w:tab/>
        <w:t xml:space="preserve">           </w:t>
      </w:r>
      <w:r w:rsidR="00DF768B">
        <w:rPr>
          <w:lang w:val="en-US"/>
        </w:rPr>
        <w:t>A</w:t>
      </w:r>
      <w:r w:rsidR="00100BB0">
        <w:rPr>
          <w:lang w:val="en-US"/>
        </w:rPr>
        <w:t xml:space="preserve">ugust 4, </w:t>
      </w:r>
      <w:r w:rsidR="00DF768B">
        <w:rPr>
          <w:lang w:val="en-US"/>
        </w:rPr>
        <w:t>201</w:t>
      </w:r>
      <w:r w:rsidR="008C4F5A">
        <w:rPr>
          <w:lang w:val="en-US"/>
        </w:rPr>
        <w:t>4</w:t>
      </w:r>
    </w:p>
    <w:p w:rsidR="00B87E4C" w:rsidRDefault="00B87E4C">
      <w:pPr>
        <w:rPr>
          <w:szCs w:val="21"/>
        </w:rPr>
        <w:sectPr w:rsidR="00B87E4C" w:rsidSect="008C4F5A">
          <w:pgSz w:w="12240" w:h="15840"/>
          <w:pgMar w:top="680" w:right="1440" w:bottom="1134" w:left="1440" w:header="720" w:footer="720" w:gutter="0"/>
          <w:cols w:space="720"/>
        </w:sectPr>
      </w:pPr>
    </w:p>
    <w:p w:rsidR="006F7C44" w:rsidRDefault="006F7C44">
      <w:pPr>
        <w:pStyle w:val="ListParagraph"/>
        <w:ind w:left="0"/>
        <w:jc w:val="both"/>
        <w:rPr>
          <w:rFonts w:asciiTheme="minorHAnsi" w:hAnsiTheme="minorHAnsi"/>
        </w:rPr>
      </w:pPr>
    </w:p>
    <w:p w:rsidR="00864529" w:rsidRDefault="00864529" w:rsidP="008C4F5A">
      <w:pPr>
        <w:rPr>
          <w:rFonts w:ascii="Calibri" w:eastAsia="Times New Roman" w:hAnsi="Calibri" w:cs="Times New Roman"/>
          <w:bCs/>
          <w:kern w:val="36"/>
          <w:sz w:val="22"/>
          <w:szCs w:val="22"/>
          <w:lang w:eastAsia="en-CA"/>
        </w:rPr>
      </w:pPr>
    </w:p>
    <w:p w:rsidR="008C4F5A" w:rsidRPr="000E1AED" w:rsidRDefault="008C4F5A" w:rsidP="008C4F5A">
      <w:pPr>
        <w:rPr>
          <w:rFonts w:ascii="Calibri" w:hAnsi="Calibri" w:cs="Helvetica"/>
          <w:sz w:val="22"/>
          <w:szCs w:val="22"/>
        </w:rPr>
      </w:pPr>
      <w:r w:rsidRPr="000E1AED">
        <w:rPr>
          <w:rFonts w:ascii="Calibri" w:eastAsia="Times New Roman" w:hAnsi="Calibri" w:cs="Times New Roman"/>
          <w:bCs/>
          <w:kern w:val="36"/>
          <w:sz w:val="22"/>
          <w:szCs w:val="22"/>
          <w:lang w:eastAsia="en-CA"/>
        </w:rPr>
        <w:t xml:space="preserve">In order to better understand the issues of youth, in late 2013, The Community Foundation of Prince Edward Island (CFPEI) undertook a survey of over 200 Island youth on a number of issues that directly affect them; the report, </w:t>
      </w:r>
      <w:proofErr w:type="gramStart"/>
      <w:r w:rsidRPr="000E1AED">
        <w:rPr>
          <w:rFonts w:ascii="Calibri" w:eastAsia="Times New Roman" w:hAnsi="Calibri" w:cs="Times New Roman"/>
          <w:bCs/>
          <w:kern w:val="36"/>
          <w:sz w:val="22"/>
          <w:szCs w:val="22"/>
          <w:lang w:eastAsia="en-CA"/>
        </w:rPr>
        <w:t>T</w:t>
      </w:r>
      <w:r w:rsidRPr="000E1AED">
        <w:rPr>
          <w:rFonts w:ascii="Calibri" w:eastAsia="Times New Roman" w:hAnsi="Calibri" w:cs="Times New Roman"/>
          <w:bCs/>
          <w:kern w:val="36"/>
          <w:sz w:val="22"/>
          <w:szCs w:val="22"/>
          <w:u w:val="single"/>
          <w:lang w:eastAsia="en-CA"/>
        </w:rPr>
        <w:t>aking</w:t>
      </w:r>
      <w:proofErr w:type="gramEnd"/>
      <w:r w:rsidRPr="000E1AED">
        <w:rPr>
          <w:rFonts w:ascii="Calibri" w:eastAsia="Times New Roman" w:hAnsi="Calibri" w:cs="Times New Roman"/>
          <w:bCs/>
          <w:kern w:val="36"/>
          <w:sz w:val="22"/>
          <w:szCs w:val="22"/>
          <w:u w:val="single"/>
          <w:lang w:eastAsia="en-CA"/>
        </w:rPr>
        <w:t xml:space="preserve"> the Pulse of Island Youth</w:t>
      </w:r>
      <w:r w:rsidRPr="000E1AED">
        <w:rPr>
          <w:rFonts w:ascii="Calibri" w:eastAsia="Times New Roman" w:hAnsi="Calibri" w:cs="Times New Roman"/>
          <w:bCs/>
          <w:kern w:val="36"/>
          <w:sz w:val="22"/>
          <w:szCs w:val="22"/>
          <w:lang w:eastAsia="en-CA"/>
        </w:rPr>
        <w:t>, available on the Foundation</w:t>
      </w:r>
      <w:r w:rsidRPr="000E1AED">
        <w:rPr>
          <w:rFonts w:ascii="Calibri" w:eastAsia="Times New Roman" w:hAnsi="Calibri" w:cs="Times New Roman"/>
          <w:bCs/>
          <w:kern w:val="36"/>
          <w:sz w:val="22"/>
          <w:szCs w:val="22"/>
          <w:lang w:val="en-US" w:eastAsia="en-CA"/>
        </w:rPr>
        <w:t>’s</w:t>
      </w:r>
      <w:r w:rsidRPr="000E1AED">
        <w:rPr>
          <w:rFonts w:ascii="Calibri" w:eastAsia="Times New Roman" w:hAnsi="Calibri" w:cs="Times New Roman"/>
          <w:bCs/>
          <w:kern w:val="36"/>
          <w:sz w:val="22"/>
          <w:szCs w:val="22"/>
          <w:lang w:eastAsia="en-CA"/>
        </w:rPr>
        <w:t xml:space="preserve"> website at </w:t>
      </w:r>
      <w:hyperlink r:id="rId9" w:history="1">
        <w:r w:rsidRPr="000E1AED">
          <w:rPr>
            <w:rStyle w:val="Hyperlink"/>
            <w:rFonts w:ascii="Calibri" w:eastAsia="Times New Roman" w:hAnsi="Calibri" w:cs="Times New Roman"/>
            <w:bCs/>
            <w:kern w:val="36"/>
            <w:sz w:val="22"/>
            <w:szCs w:val="22"/>
            <w:lang w:eastAsia="en-CA"/>
          </w:rPr>
          <w:t>www.cfpei.ca</w:t>
        </w:r>
      </w:hyperlink>
      <w:r w:rsidRPr="000E1AED">
        <w:rPr>
          <w:rStyle w:val="Hyperlink"/>
          <w:rFonts w:ascii="Calibri" w:eastAsia="Times New Roman" w:hAnsi="Calibri" w:cs="Times New Roman"/>
          <w:bCs/>
          <w:kern w:val="36"/>
          <w:sz w:val="22"/>
          <w:szCs w:val="22"/>
          <w:lang w:eastAsia="en-CA"/>
        </w:rPr>
        <w:t>,</w:t>
      </w:r>
      <w:r w:rsidRPr="000E1AED">
        <w:rPr>
          <w:rFonts w:ascii="Calibri" w:eastAsia="Times New Roman" w:hAnsi="Calibri" w:cs="Times New Roman"/>
          <w:bCs/>
          <w:kern w:val="36"/>
          <w:sz w:val="22"/>
          <w:szCs w:val="22"/>
          <w:lang w:eastAsia="en-CA"/>
        </w:rPr>
        <w:t xml:space="preserve"> provides a snapshot of the findings.  </w:t>
      </w:r>
      <w:r w:rsidRPr="000E1AED">
        <w:rPr>
          <w:rFonts w:ascii="Calibri" w:hAnsi="Calibri" w:cs="Helvetica"/>
          <w:sz w:val="22"/>
          <w:szCs w:val="22"/>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sidR="00133563">
        <w:rPr>
          <w:rFonts w:ascii="Calibri" w:hAnsi="Calibri" w:cs="Helvetica"/>
          <w:sz w:val="22"/>
          <w:szCs w:val="22"/>
        </w:rPr>
        <w:t xml:space="preserve">expressed </w:t>
      </w:r>
      <w:r w:rsidRPr="000E1AED">
        <w:rPr>
          <w:rFonts w:ascii="Calibri" w:hAnsi="Calibri" w:cs="Helvetica"/>
          <w:sz w:val="22"/>
          <w:szCs w:val="22"/>
        </w:rPr>
        <w:t xml:space="preserve">concerns about their readiness for the next stage of life including: </w:t>
      </w:r>
    </w:p>
    <w:p w:rsidR="008C4F5A" w:rsidRPr="000E1AED" w:rsidRDefault="008C4F5A" w:rsidP="008C4F5A">
      <w:pPr>
        <w:jc w:val="center"/>
        <w:rPr>
          <w:rFonts w:ascii="Calibri" w:hAnsi="Calibri" w:cs="Helvetica"/>
          <w:sz w:val="22"/>
          <w:szCs w:val="22"/>
        </w:rPr>
      </w:pPr>
    </w:p>
    <w:p w:rsidR="008C4F5A" w:rsidRPr="000E1AED" w:rsidRDefault="008C4F5A" w:rsidP="008C4F5A">
      <w:pPr>
        <w:jc w:val="center"/>
        <w:rPr>
          <w:b/>
          <w:i/>
          <w:sz w:val="22"/>
          <w:szCs w:val="22"/>
          <w:lang w:val="en-US"/>
        </w:rPr>
      </w:pPr>
      <w:r w:rsidRPr="000E1AED">
        <w:rPr>
          <w:b/>
          <w:i/>
          <w:sz w:val="22"/>
          <w:szCs w:val="22"/>
          <w:lang w:val="en-US"/>
        </w:rPr>
        <w:t>“</w:t>
      </w:r>
      <w:proofErr w:type="gramStart"/>
      <w:r w:rsidRPr="000E1AED">
        <w:rPr>
          <w:b/>
          <w:i/>
          <w:sz w:val="22"/>
          <w:szCs w:val="22"/>
          <w:lang w:val="en-US"/>
        </w:rPr>
        <w:t>preparedness</w:t>
      </w:r>
      <w:proofErr w:type="gramEnd"/>
      <w:r w:rsidRPr="000E1AED">
        <w:rPr>
          <w:b/>
          <w:i/>
          <w:sz w:val="22"/>
          <w:szCs w:val="22"/>
          <w:lang w:val="en-US"/>
        </w:rPr>
        <w:t xml:space="preserve"> gaps with regard to readiness for</w:t>
      </w:r>
    </w:p>
    <w:p w:rsidR="008C4F5A" w:rsidRPr="000E1AED" w:rsidRDefault="008C4F5A" w:rsidP="008C4F5A">
      <w:pPr>
        <w:jc w:val="center"/>
        <w:rPr>
          <w:b/>
          <w:sz w:val="22"/>
          <w:szCs w:val="22"/>
          <w:lang w:val="en-US"/>
        </w:rPr>
      </w:pPr>
      <w:proofErr w:type="gramStart"/>
      <w:r w:rsidRPr="000E1AED">
        <w:rPr>
          <w:b/>
          <w:i/>
          <w:sz w:val="22"/>
          <w:szCs w:val="22"/>
          <w:lang w:val="en-US"/>
        </w:rPr>
        <w:t>post-</w:t>
      </w:r>
      <w:proofErr w:type="gramEnd"/>
      <w:r w:rsidRPr="000E1AED">
        <w:rPr>
          <w:b/>
          <w:i/>
          <w:sz w:val="22"/>
          <w:szCs w:val="22"/>
          <w:lang w:val="en-US"/>
        </w:rPr>
        <w:t xml:space="preserve"> secondary study and the workplace” </w:t>
      </w:r>
      <w:r w:rsidRPr="000E1AED">
        <w:rPr>
          <w:b/>
          <w:sz w:val="22"/>
          <w:szCs w:val="22"/>
          <w:lang w:val="en-US"/>
        </w:rPr>
        <w:t>– Vital Signs, CFPEI, 2013</w:t>
      </w:r>
    </w:p>
    <w:p w:rsidR="008C4F5A" w:rsidRPr="000E1AED" w:rsidRDefault="008C4F5A" w:rsidP="008C4F5A">
      <w:pPr>
        <w:jc w:val="center"/>
        <w:rPr>
          <w:b/>
          <w:sz w:val="22"/>
          <w:szCs w:val="22"/>
          <w:lang w:val="en-US"/>
        </w:rPr>
      </w:pPr>
    </w:p>
    <w:p w:rsidR="008C4F5A" w:rsidRDefault="00100BB0" w:rsidP="008C4F5A">
      <w:pPr>
        <w:jc w:val="both"/>
        <w:outlineLvl w:val="0"/>
        <w:rPr>
          <w:rFonts w:ascii="Calibri" w:hAnsi="Calibri"/>
          <w:sz w:val="22"/>
          <w:szCs w:val="22"/>
        </w:rPr>
      </w:pPr>
      <w:r>
        <w:rPr>
          <w:rFonts w:ascii="Calibri" w:hAnsi="Calibri"/>
          <w:sz w:val="22"/>
          <w:szCs w:val="22"/>
        </w:rPr>
        <w:t>Following the publication of the CFPEI Report</w:t>
      </w:r>
      <w:r w:rsidR="00E6123F">
        <w:rPr>
          <w:rFonts w:ascii="Calibri" w:hAnsi="Calibri"/>
          <w:sz w:val="22"/>
          <w:szCs w:val="22"/>
        </w:rPr>
        <w:t xml:space="preserve">, </w:t>
      </w:r>
      <w:r>
        <w:rPr>
          <w:rFonts w:ascii="Calibri" w:hAnsi="Calibri"/>
          <w:sz w:val="22"/>
          <w:szCs w:val="22"/>
        </w:rPr>
        <w:t>Edu</w:t>
      </w:r>
      <w:r w:rsidR="008C4F5A" w:rsidRPr="000E1AED">
        <w:rPr>
          <w:rFonts w:ascii="Calibri" w:hAnsi="Calibri"/>
          <w:sz w:val="22"/>
          <w:szCs w:val="22"/>
        </w:rPr>
        <w:t xml:space="preserve">cation 20/20 organized four public discussions for the purpose of informing the community of the report and its findings, learning more about youth issues in </w:t>
      </w:r>
      <w:proofErr w:type="gramStart"/>
      <w:r w:rsidR="008C4F5A" w:rsidRPr="000E1AED">
        <w:rPr>
          <w:rFonts w:ascii="Calibri" w:hAnsi="Calibri"/>
          <w:sz w:val="22"/>
          <w:szCs w:val="22"/>
        </w:rPr>
        <w:t>our</w:t>
      </w:r>
      <w:proofErr w:type="gramEnd"/>
      <w:r w:rsidR="008C4F5A" w:rsidRPr="000E1AED">
        <w:rPr>
          <w:rFonts w:ascii="Calibri" w:hAnsi="Calibri"/>
          <w:sz w:val="22"/>
          <w:szCs w:val="22"/>
        </w:rPr>
        <w:t xml:space="preserve"> communities, exploring issues of education and learning, and to identify actions to be taken to close gaps.  Discussions were lively and wide ranging, and carried on well after the formal session ended.   </w:t>
      </w:r>
      <w:r w:rsidR="00E6123F">
        <w:rPr>
          <w:rFonts w:ascii="Calibri" w:hAnsi="Calibri"/>
          <w:sz w:val="22"/>
          <w:szCs w:val="22"/>
        </w:rPr>
        <w:t xml:space="preserve">The final report included a number </w:t>
      </w:r>
      <w:proofErr w:type="gramStart"/>
      <w:r w:rsidR="00E6123F">
        <w:rPr>
          <w:rFonts w:ascii="Calibri" w:hAnsi="Calibri"/>
          <w:sz w:val="22"/>
          <w:szCs w:val="22"/>
        </w:rPr>
        <w:t>of  conclusions</w:t>
      </w:r>
      <w:proofErr w:type="gramEnd"/>
      <w:r w:rsidR="00E6123F">
        <w:rPr>
          <w:rFonts w:ascii="Calibri" w:hAnsi="Calibri"/>
          <w:sz w:val="22"/>
          <w:szCs w:val="22"/>
        </w:rPr>
        <w:t xml:space="preserve"> and  recommendations of which</w:t>
      </w:r>
      <w:r w:rsidR="00864529">
        <w:rPr>
          <w:rFonts w:ascii="Calibri" w:hAnsi="Calibri"/>
          <w:sz w:val="22"/>
          <w:szCs w:val="22"/>
        </w:rPr>
        <w:t xml:space="preserve"> the </w:t>
      </w:r>
      <w:r w:rsidR="00E6123F">
        <w:rPr>
          <w:rFonts w:ascii="Calibri" w:hAnsi="Calibri"/>
          <w:sz w:val="22"/>
          <w:szCs w:val="22"/>
        </w:rPr>
        <w:t>recommendation below triggered this report</w:t>
      </w:r>
      <w:r w:rsidR="00864529">
        <w:rPr>
          <w:rFonts w:ascii="Calibri" w:hAnsi="Calibri"/>
          <w:sz w:val="22"/>
          <w:szCs w:val="22"/>
        </w:rPr>
        <w:t xml:space="preserve">. </w:t>
      </w:r>
    </w:p>
    <w:p w:rsidR="00E6123F" w:rsidRDefault="00E6123F" w:rsidP="008C4F5A">
      <w:pPr>
        <w:jc w:val="both"/>
        <w:outlineLvl w:val="0"/>
        <w:rPr>
          <w:rFonts w:ascii="Calibri" w:hAnsi="Calibri"/>
          <w:b/>
          <w:sz w:val="22"/>
          <w:szCs w:val="22"/>
          <w:u w:val="single"/>
        </w:rPr>
      </w:pPr>
    </w:p>
    <w:p w:rsidR="00E6123F" w:rsidRPr="00E6123F" w:rsidRDefault="00E6123F" w:rsidP="00E6123F">
      <w:pPr>
        <w:pStyle w:val="ListParagraph"/>
        <w:numPr>
          <w:ilvl w:val="0"/>
          <w:numId w:val="14"/>
        </w:numPr>
        <w:jc w:val="both"/>
        <w:outlineLvl w:val="0"/>
        <w:rPr>
          <w:b/>
          <w:i/>
          <w:sz w:val="22"/>
          <w:szCs w:val="22"/>
        </w:rPr>
      </w:pPr>
      <w:r w:rsidRPr="00E6123F">
        <w:rPr>
          <w:b/>
          <w:i/>
          <w:sz w:val="22"/>
          <w:szCs w:val="22"/>
        </w:rPr>
        <w:t xml:space="preserve">Further study be undertaken to clarify the gaps in preparation for further study and for work. </w:t>
      </w:r>
      <w:r>
        <w:rPr>
          <w:b/>
          <w:i/>
          <w:sz w:val="22"/>
          <w:szCs w:val="22"/>
        </w:rPr>
        <w:t>(Preparedness,</w:t>
      </w:r>
      <w:r w:rsidR="00864529">
        <w:rPr>
          <w:b/>
          <w:i/>
          <w:sz w:val="22"/>
          <w:szCs w:val="22"/>
        </w:rPr>
        <w:t xml:space="preserve">  Education 20/20 Inc.,</w:t>
      </w:r>
      <w:r>
        <w:rPr>
          <w:b/>
          <w:i/>
          <w:sz w:val="22"/>
          <w:szCs w:val="22"/>
        </w:rPr>
        <w:t xml:space="preserve"> Occasional Paper No. 1</w:t>
      </w:r>
      <w:r w:rsidR="00864529">
        <w:rPr>
          <w:b/>
          <w:i/>
          <w:sz w:val="22"/>
          <w:szCs w:val="22"/>
        </w:rPr>
        <w:t>)</w:t>
      </w:r>
    </w:p>
    <w:p w:rsidR="00E6123F" w:rsidRDefault="00E6123F" w:rsidP="008C4F5A">
      <w:pPr>
        <w:jc w:val="both"/>
        <w:outlineLvl w:val="0"/>
        <w:rPr>
          <w:rFonts w:ascii="Calibri" w:hAnsi="Calibri"/>
          <w:b/>
          <w:sz w:val="22"/>
          <w:szCs w:val="22"/>
          <w:u w:val="single"/>
        </w:rPr>
      </w:pPr>
    </w:p>
    <w:p w:rsidR="00DF0A65" w:rsidRDefault="00DF0A65" w:rsidP="00192A29">
      <w:pPr>
        <w:rPr>
          <w:rFonts w:asciiTheme="minorHAnsi" w:hAnsiTheme="minorHAnsi"/>
          <w:color w:val="000000" w:themeColor="text1"/>
        </w:rPr>
      </w:pPr>
      <w:r>
        <w:rPr>
          <w:rFonts w:asciiTheme="minorHAnsi" w:hAnsiTheme="minorHAnsi"/>
          <w:color w:val="000000" w:themeColor="text1"/>
        </w:rPr>
        <w:t>Further study includes:</w:t>
      </w:r>
    </w:p>
    <w:p w:rsidR="00DF0A65" w:rsidRDefault="00DF0A65" w:rsidP="00DF0A65">
      <w:pPr>
        <w:pStyle w:val="ListParagraph"/>
        <w:numPr>
          <w:ilvl w:val="0"/>
          <w:numId w:val="19"/>
        </w:numPr>
        <w:rPr>
          <w:rFonts w:asciiTheme="minorHAnsi" w:hAnsiTheme="minorHAnsi"/>
          <w:color w:val="000000" w:themeColor="text1"/>
        </w:rPr>
      </w:pPr>
      <w:r>
        <w:rPr>
          <w:rFonts w:asciiTheme="minorHAnsi" w:hAnsiTheme="minorHAnsi"/>
          <w:color w:val="000000" w:themeColor="text1"/>
        </w:rPr>
        <w:t>Search for master list of outcomes, skills or competencies</w:t>
      </w:r>
    </w:p>
    <w:p w:rsidR="00980F62" w:rsidRDefault="00980F62" w:rsidP="00DF0A65">
      <w:pPr>
        <w:pStyle w:val="ListParagraph"/>
        <w:numPr>
          <w:ilvl w:val="0"/>
          <w:numId w:val="19"/>
        </w:numPr>
        <w:rPr>
          <w:rFonts w:asciiTheme="minorHAnsi" w:hAnsiTheme="minorHAnsi"/>
          <w:color w:val="000000" w:themeColor="text1"/>
        </w:rPr>
      </w:pPr>
      <w:r>
        <w:rPr>
          <w:rFonts w:asciiTheme="minorHAnsi" w:hAnsiTheme="minorHAnsi"/>
          <w:color w:val="000000" w:themeColor="text1"/>
        </w:rPr>
        <w:t>Assessment  services available in PEI</w:t>
      </w:r>
    </w:p>
    <w:p w:rsidR="00DF0A65" w:rsidRDefault="00DF0A65" w:rsidP="00DF0A65">
      <w:pPr>
        <w:pStyle w:val="ListParagraph"/>
        <w:numPr>
          <w:ilvl w:val="0"/>
          <w:numId w:val="19"/>
        </w:numPr>
        <w:rPr>
          <w:rFonts w:asciiTheme="minorHAnsi" w:hAnsiTheme="minorHAnsi"/>
          <w:color w:val="000000" w:themeColor="text1"/>
        </w:rPr>
      </w:pPr>
      <w:r>
        <w:rPr>
          <w:rFonts w:asciiTheme="minorHAnsi" w:hAnsiTheme="minorHAnsi"/>
          <w:color w:val="000000" w:themeColor="text1"/>
        </w:rPr>
        <w:t>Rating Scale</w:t>
      </w:r>
    </w:p>
    <w:p w:rsidR="00980F62" w:rsidRDefault="00DF0A65" w:rsidP="00DF0A65">
      <w:pPr>
        <w:pStyle w:val="ListParagraph"/>
        <w:numPr>
          <w:ilvl w:val="0"/>
          <w:numId w:val="19"/>
        </w:numPr>
        <w:rPr>
          <w:rFonts w:asciiTheme="minorHAnsi" w:hAnsiTheme="minorHAnsi"/>
          <w:color w:val="000000" w:themeColor="text1"/>
        </w:rPr>
      </w:pPr>
      <w:r>
        <w:rPr>
          <w:rFonts w:asciiTheme="minorHAnsi" w:hAnsiTheme="minorHAnsi"/>
          <w:color w:val="000000" w:themeColor="text1"/>
        </w:rPr>
        <w:t>Benchmark</w:t>
      </w:r>
      <w:r w:rsidR="00980F62">
        <w:rPr>
          <w:rFonts w:asciiTheme="minorHAnsi" w:hAnsiTheme="minorHAnsi"/>
          <w:color w:val="000000" w:themeColor="text1"/>
        </w:rPr>
        <w:t>s</w:t>
      </w:r>
    </w:p>
    <w:p w:rsidR="00980F62" w:rsidRDefault="00980F62" w:rsidP="00DF0A65">
      <w:pPr>
        <w:pStyle w:val="ListParagraph"/>
        <w:numPr>
          <w:ilvl w:val="0"/>
          <w:numId w:val="19"/>
        </w:numPr>
        <w:rPr>
          <w:rFonts w:asciiTheme="minorHAnsi" w:hAnsiTheme="minorHAnsi"/>
          <w:color w:val="000000" w:themeColor="text1"/>
        </w:rPr>
      </w:pPr>
      <w:r>
        <w:rPr>
          <w:rFonts w:asciiTheme="minorHAnsi" w:hAnsiTheme="minorHAnsi"/>
          <w:color w:val="000000" w:themeColor="text1"/>
        </w:rPr>
        <w:t>Alternative assessment systems</w:t>
      </w:r>
    </w:p>
    <w:p w:rsidR="00980F62" w:rsidRDefault="00980F62" w:rsidP="00DF0A65">
      <w:pPr>
        <w:pStyle w:val="ListParagraph"/>
        <w:numPr>
          <w:ilvl w:val="0"/>
          <w:numId w:val="19"/>
        </w:numPr>
        <w:rPr>
          <w:rFonts w:asciiTheme="minorHAnsi" w:hAnsiTheme="minorHAnsi"/>
          <w:color w:val="000000" w:themeColor="text1"/>
        </w:rPr>
      </w:pPr>
    </w:p>
    <w:p w:rsidR="00980F62" w:rsidRDefault="00980F62" w:rsidP="00DF0A65">
      <w:pPr>
        <w:pStyle w:val="ListParagraph"/>
        <w:numPr>
          <w:ilvl w:val="0"/>
          <w:numId w:val="19"/>
        </w:numPr>
        <w:rPr>
          <w:rFonts w:asciiTheme="minorHAnsi" w:hAnsiTheme="minorHAnsi"/>
          <w:color w:val="000000" w:themeColor="text1"/>
        </w:rPr>
      </w:pPr>
    </w:p>
    <w:p w:rsidR="00864529" w:rsidRPr="00DF0A65" w:rsidRDefault="00864529" w:rsidP="00192A29">
      <w:pPr>
        <w:rPr>
          <w:rFonts w:asciiTheme="minorHAnsi" w:hAnsiTheme="minorHAnsi"/>
          <w:color w:val="000000" w:themeColor="text1"/>
        </w:rPr>
      </w:pPr>
      <w:bookmarkStart w:id="0" w:name="_GoBack"/>
      <w:bookmarkEnd w:id="0"/>
    </w:p>
    <w:p w:rsidR="00864529" w:rsidRDefault="00864529" w:rsidP="00192A29">
      <w:pPr>
        <w:rPr>
          <w:rFonts w:asciiTheme="minorHAnsi" w:hAnsiTheme="minorHAnsi"/>
          <w:b/>
          <w:color w:val="000000" w:themeColor="text1"/>
        </w:rPr>
      </w:pPr>
    </w:p>
    <w:p w:rsidR="00864529" w:rsidRDefault="00864529" w:rsidP="00192A29">
      <w:pPr>
        <w:rPr>
          <w:rFonts w:asciiTheme="minorHAnsi" w:hAnsiTheme="minorHAnsi"/>
          <w:b/>
          <w:color w:val="000000" w:themeColor="text1"/>
        </w:rPr>
      </w:pPr>
    </w:p>
    <w:p w:rsidR="00192A29" w:rsidRPr="00192A29" w:rsidRDefault="00192A29" w:rsidP="00192A29">
      <w:pPr>
        <w:jc w:val="right"/>
        <w:rPr>
          <w:rFonts w:asciiTheme="minorHAnsi" w:hAnsiTheme="minorHAnsi"/>
          <w:color w:val="000000" w:themeColor="text1"/>
        </w:rPr>
      </w:pPr>
      <w:r w:rsidRPr="00192A29">
        <w:rPr>
          <w:rFonts w:asciiTheme="minorHAnsi" w:hAnsiTheme="minorHAnsi"/>
          <w:color w:val="000000" w:themeColor="text1"/>
        </w:rPr>
        <w:t>Don Glendenning</w:t>
      </w:r>
    </w:p>
    <w:p w:rsidR="00192A29" w:rsidRPr="00192A29" w:rsidRDefault="00192A29" w:rsidP="00192A29">
      <w:pPr>
        <w:jc w:val="right"/>
        <w:rPr>
          <w:rFonts w:asciiTheme="minorHAnsi" w:hAnsiTheme="minorHAnsi"/>
          <w:color w:val="000000" w:themeColor="text1"/>
        </w:rPr>
      </w:pPr>
      <w:r w:rsidRPr="00192A29">
        <w:rPr>
          <w:rFonts w:asciiTheme="minorHAnsi" w:hAnsiTheme="minorHAnsi"/>
          <w:color w:val="000000" w:themeColor="text1"/>
        </w:rPr>
        <w:t>Charlottetown, PEI</w:t>
      </w:r>
    </w:p>
    <w:p w:rsidR="00192A29" w:rsidRPr="00651724" w:rsidRDefault="00192A29" w:rsidP="00192A29">
      <w:pPr>
        <w:rPr>
          <w:rFonts w:asciiTheme="minorHAnsi" w:hAnsiTheme="minorHAnsi"/>
          <w:b/>
          <w:color w:val="000000" w:themeColor="text1"/>
        </w:rPr>
      </w:pPr>
      <w:r>
        <w:rPr>
          <w:rFonts w:asciiTheme="minorHAnsi" w:hAnsiTheme="minorHAnsi"/>
          <w:b/>
          <w:color w:val="000000" w:themeColor="text1"/>
        </w:rPr>
        <w:t>____________________________________________________________________________</w:t>
      </w:r>
    </w:p>
    <w:p w:rsidR="00192A29" w:rsidRPr="00653907" w:rsidRDefault="00192A29" w:rsidP="00192A29">
      <w:pPr>
        <w:outlineLvl w:val="3"/>
        <w:rPr>
          <w:rFonts w:asciiTheme="minorHAnsi" w:eastAsia="Times New Roman" w:hAnsiTheme="minorHAnsi" w:cs="Arial"/>
          <w:b/>
          <w:color w:val="666666"/>
          <w:sz w:val="18"/>
          <w:szCs w:val="18"/>
          <w:lang w:eastAsia="en-CA"/>
        </w:rPr>
      </w:pPr>
    </w:p>
    <w:p w:rsidR="00192A29" w:rsidRPr="00653907" w:rsidRDefault="00192A29" w:rsidP="00192A29">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rsidR="00192A29" w:rsidRPr="00653907" w:rsidRDefault="00192A29" w:rsidP="00192A29">
      <w:pPr>
        <w:pStyle w:val="Standard"/>
        <w:ind w:left="720"/>
        <w:jc w:val="center"/>
        <w:rPr>
          <w:rFonts w:asciiTheme="minorHAnsi" w:hAnsiTheme="minorHAnsi" w:cs="Calibri"/>
          <w:b/>
          <w:bCs/>
          <w:i/>
          <w:sz w:val="18"/>
          <w:szCs w:val="18"/>
          <w:lang w:eastAsia="en-CA"/>
        </w:rPr>
      </w:pPr>
    </w:p>
    <w:p w:rsidR="00192A29" w:rsidRPr="00653907" w:rsidRDefault="00192A29" w:rsidP="00192A29">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192A29" w:rsidRPr="00653907" w:rsidRDefault="00192A29" w:rsidP="00192A29">
      <w:pPr>
        <w:pStyle w:val="Standard"/>
        <w:ind w:left="720"/>
        <w:jc w:val="center"/>
        <w:rPr>
          <w:rFonts w:asciiTheme="minorHAnsi" w:hAnsiTheme="minorHAnsi"/>
          <w:sz w:val="18"/>
          <w:szCs w:val="18"/>
        </w:rPr>
      </w:pPr>
      <w:r w:rsidRPr="00653907">
        <w:rPr>
          <w:rFonts w:asciiTheme="minorHAnsi" w:hAnsiTheme="minorHAnsi" w:cs="Calibri"/>
          <w:sz w:val="18"/>
          <w:szCs w:val="18"/>
        </w:rPr>
        <w:lastRenderedPageBreak/>
        <w:t xml:space="preserve">Tel: 902-892-2060; Email: </w:t>
      </w:r>
      <w:hyperlink r:id="rId10"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1" w:history="1">
        <w:r w:rsidRPr="00653907">
          <w:rPr>
            <w:rStyle w:val="Hyperlink"/>
            <w:rFonts w:asciiTheme="minorHAnsi" w:hAnsiTheme="minorHAnsi" w:cs="Calibri"/>
            <w:sz w:val="18"/>
            <w:szCs w:val="18"/>
          </w:rPr>
          <w:t>www.education2020.ca</w:t>
        </w:r>
      </w:hyperlink>
    </w:p>
    <w:p w:rsidR="00100BB0" w:rsidRDefault="00100BB0" w:rsidP="00192A29">
      <w:pPr>
        <w:pStyle w:val="ListParagraph"/>
        <w:ind w:left="0"/>
        <w:rPr>
          <w:rFonts w:asciiTheme="minorHAnsi" w:hAnsiTheme="minorHAnsi"/>
          <w:sz w:val="18"/>
          <w:szCs w:val="18"/>
        </w:rPr>
      </w:pPr>
    </w:p>
    <w:p w:rsidR="00100BB0" w:rsidRDefault="00100BB0" w:rsidP="00192A29">
      <w:pPr>
        <w:pStyle w:val="ListParagraph"/>
        <w:ind w:left="0"/>
        <w:rPr>
          <w:rFonts w:asciiTheme="minorHAnsi" w:hAnsiTheme="minorHAnsi"/>
          <w:sz w:val="18"/>
          <w:szCs w:val="18"/>
        </w:rPr>
      </w:pPr>
    </w:p>
    <w:p w:rsidR="00100BB0" w:rsidRDefault="00100BB0" w:rsidP="00192A29">
      <w:pPr>
        <w:pStyle w:val="ListParagraph"/>
        <w:ind w:left="0"/>
        <w:rPr>
          <w:rFonts w:asciiTheme="minorHAnsi" w:hAnsiTheme="minorHAnsi"/>
          <w:sz w:val="18"/>
          <w:szCs w:val="18"/>
        </w:rPr>
      </w:pPr>
    </w:p>
    <w:p w:rsidR="00100BB0" w:rsidRDefault="00100BB0" w:rsidP="00192A29">
      <w:pPr>
        <w:pStyle w:val="ListParagraph"/>
        <w:ind w:left="0"/>
        <w:rPr>
          <w:rFonts w:asciiTheme="minorHAnsi" w:hAnsiTheme="minorHAnsi"/>
          <w:sz w:val="18"/>
          <w:szCs w:val="18"/>
        </w:rPr>
      </w:pPr>
    </w:p>
    <w:p w:rsidR="00100BB0" w:rsidRDefault="00100BB0" w:rsidP="00192A29">
      <w:pPr>
        <w:pStyle w:val="ListParagraph"/>
        <w:ind w:left="0"/>
        <w:rPr>
          <w:rFonts w:asciiTheme="minorHAnsi" w:hAnsiTheme="minorHAnsi"/>
          <w:sz w:val="18"/>
          <w:szCs w:val="18"/>
        </w:rPr>
      </w:pPr>
    </w:p>
    <w:p w:rsidR="00100BB0" w:rsidRPr="00653907" w:rsidRDefault="00100BB0" w:rsidP="00192A29">
      <w:pPr>
        <w:pStyle w:val="ListParagraph"/>
        <w:ind w:left="0"/>
        <w:rPr>
          <w:rFonts w:asciiTheme="minorHAnsi" w:hAnsiTheme="minorHAnsi"/>
          <w:sz w:val="18"/>
          <w:szCs w:val="18"/>
        </w:rPr>
      </w:pPr>
    </w:p>
    <w:p w:rsidR="00192A29" w:rsidRPr="000E1AED" w:rsidRDefault="00192A29" w:rsidP="00192A29">
      <w:pPr>
        <w:jc w:val="both"/>
        <w:outlineLvl w:val="0"/>
        <w:rPr>
          <w:rFonts w:ascii="Calibri" w:hAnsi="Calibri"/>
          <w:b/>
          <w:sz w:val="16"/>
          <w:szCs w:val="16"/>
        </w:rPr>
      </w:pPr>
    </w:p>
    <w:p w:rsidR="00192A29" w:rsidRDefault="00192A29" w:rsidP="00192A29">
      <w:pPr>
        <w:pStyle w:val="Standard"/>
        <w:rPr>
          <w:rFonts w:ascii="Calibri" w:hAnsi="Calibri"/>
          <w:sz w:val="20"/>
          <w:szCs w:val="20"/>
        </w:rPr>
      </w:pPr>
    </w:p>
    <w:sectPr w:rsidR="00192A29"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A32" w:rsidRDefault="00A40A32">
      <w:r>
        <w:separator/>
      </w:r>
    </w:p>
  </w:endnote>
  <w:endnote w:type="continuationSeparator" w:id="0">
    <w:p w:rsidR="00A40A32" w:rsidRDefault="00A40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A32" w:rsidRDefault="00A40A32">
      <w:r>
        <w:rPr>
          <w:color w:val="000000"/>
        </w:rPr>
        <w:separator/>
      </w:r>
    </w:p>
  </w:footnote>
  <w:footnote w:type="continuationSeparator" w:id="0">
    <w:p w:rsidR="00A40A32" w:rsidRDefault="00A40A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B6B5EB0"/>
    <w:multiLevelType w:val="hybridMultilevel"/>
    <w:tmpl w:val="DBD62D88"/>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4F8218F"/>
    <w:multiLevelType w:val="hybridMultilevel"/>
    <w:tmpl w:val="32DC68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nsid w:val="71FB7CB8"/>
    <w:multiLevelType w:val="hybridMultilevel"/>
    <w:tmpl w:val="C2BEA9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4"/>
  </w:num>
  <w:num w:numId="2">
    <w:abstractNumId w:val="3"/>
  </w:num>
  <w:num w:numId="3">
    <w:abstractNumId w:val="15"/>
  </w:num>
  <w:num w:numId="4">
    <w:abstractNumId w:val="6"/>
  </w:num>
  <w:num w:numId="5">
    <w:abstractNumId w:val="7"/>
  </w:num>
  <w:num w:numId="6">
    <w:abstractNumId w:val="9"/>
  </w:num>
  <w:num w:numId="7">
    <w:abstractNumId w:val="8"/>
  </w:num>
  <w:num w:numId="8">
    <w:abstractNumId w:val="2"/>
  </w:num>
  <w:num w:numId="9">
    <w:abstractNumId w:val="3"/>
    <w:lvlOverride w:ilvl="0">
      <w:startOverride w:val="1"/>
    </w:lvlOverride>
  </w:num>
  <w:num w:numId="10">
    <w:abstractNumId w:val="7"/>
  </w:num>
  <w:num w:numId="11">
    <w:abstractNumId w:val="6"/>
  </w:num>
  <w:num w:numId="12">
    <w:abstractNumId w:val="4"/>
  </w:num>
  <w:num w:numId="13">
    <w:abstractNumId w:val="11"/>
  </w:num>
  <w:num w:numId="14">
    <w:abstractNumId w:val="5"/>
  </w:num>
  <w:num w:numId="15">
    <w:abstractNumId w:val="12"/>
  </w:num>
  <w:num w:numId="16">
    <w:abstractNumId w:val="0"/>
  </w:num>
  <w:num w:numId="17">
    <w:abstractNumId w:val="1"/>
  </w:num>
  <w:num w:numId="18">
    <w:abstractNumId w:val="1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B4944"/>
    <w:rsid w:val="000D036B"/>
    <w:rsid w:val="000D37EC"/>
    <w:rsid w:val="00100BB0"/>
    <w:rsid w:val="00125358"/>
    <w:rsid w:val="00130116"/>
    <w:rsid w:val="00133563"/>
    <w:rsid w:val="00192A29"/>
    <w:rsid w:val="001A7F8F"/>
    <w:rsid w:val="001E1485"/>
    <w:rsid w:val="002553A2"/>
    <w:rsid w:val="00283734"/>
    <w:rsid w:val="002C56E7"/>
    <w:rsid w:val="002F4783"/>
    <w:rsid w:val="002F4A7D"/>
    <w:rsid w:val="00322472"/>
    <w:rsid w:val="003457D2"/>
    <w:rsid w:val="003610D3"/>
    <w:rsid w:val="00397DB9"/>
    <w:rsid w:val="003B47F1"/>
    <w:rsid w:val="004002E2"/>
    <w:rsid w:val="00454602"/>
    <w:rsid w:val="00461971"/>
    <w:rsid w:val="004B1892"/>
    <w:rsid w:val="004B18B9"/>
    <w:rsid w:val="00505227"/>
    <w:rsid w:val="0050783D"/>
    <w:rsid w:val="006F648E"/>
    <w:rsid w:val="006F70F2"/>
    <w:rsid w:val="006F7C44"/>
    <w:rsid w:val="00730753"/>
    <w:rsid w:val="00787A18"/>
    <w:rsid w:val="00803AD7"/>
    <w:rsid w:val="0082427B"/>
    <w:rsid w:val="00854E9C"/>
    <w:rsid w:val="00864529"/>
    <w:rsid w:val="008C4F5A"/>
    <w:rsid w:val="008D6DEB"/>
    <w:rsid w:val="00904D30"/>
    <w:rsid w:val="00952501"/>
    <w:rsid w:val="00962FEE"/>
    <w:rsid w:val="00980F62"/>
    <w:rsid w:val="00A40A32"/>
    <w:rsid w:val="00A730F4"/>
    <w:rsid w:val="00A81484"/>
    <w:rsid w:val="00AB0ABD"/>
    <w:rsid w:val="00B670DC"/>
    <w:rsid w:val="00B87E4C"/>
    <w:rsid w:val="00BB24E8"/>
    <w:rsid w:val="00BC1D0F"/>
    <w:rsid w:val="00BC425A"/>
    <w:rsid w:val="00C1471C"/>
    <w:rsid w:val="00C67595"/>
    <w:rsid w:val="00CE0679"/>
    <w:rsid w:val="00CF2221"/>
    <w:rsid w:val="00D05DEF"/>
    <w:rsid w:val="00DD09A9"/>
    <w:rsid w:val="00DF0A65"/>
    <w:rsid w:val="00DF768B"/>
    <w:rsid w:val="00E22E59"/>
    <w:rsid w:val="00E6123F"/>
    <w:rsid w:val="00EB2F5B"/>
    <w:rsid w:val="00EC5668"/>
    <w:rsid w:val="00ED4EA9"/>
    <w:rsid w:val="00EF2333"/>
    <w:rsid w:val="00F26F89"/>
    <w:rsid w:val="00F60AB1"/>
    <w:rsid w:val="00FE19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2013-04-23T12:00:00Z</cp:lastPrinted>
  <dcterms:created xsi:type="dcterms:W3CDTF">2015-08-04T18:12:00Z</dcterms:created>
  <dcterms:modified xsi:type="dcterms:W3CDTF">2015-08-04T18:55:00Z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