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68D252" w14:textId="77777777" w:rsidR="00963D6E" w:rsidRDefault="00963D6E" w:rsidP="00963D6E">
      <w:pPr>
        <w:pStyle w:val="Standard"/>
        <w:jc w:val="right"/>
        <w:rPr>
          <w:b/>
          <w:i/>
          <w:lang w:val="en-US"/>
        </w:rPr>
      </w:pPr>
      <w:bookmarkStart w:id="0" w:name="_Hlk487909213"/>
      <w:r>
        <w:rPr>
          <w:b/>
          <w:i/>
          <w:lang w:val="en-US"/>
        </w:rPr>
        <w:tab/>
      </w:r>
      <w:r>
        <w:rPr>
          <w:b/>
          <w:i/>
          <w:lang w:val="en-US"/>
        </w:rPr>
        <w:tab/>
        <w:t>Maple leaf</w:t>
      </w:r>
    </w:p>
    <w:p w14:paraId="04595F3F" w14:textId="77777777" w:rsidR="00963D6E" w:rsidRDefault="00963D6E" w:rsidP="00963D6E">
      <w:pPr>
        <w:rPr>
          <w:b/>
          <w:i/>
          <w:color w:val="00B050"/>
          <w:sz w:val="40"/>
          <w:szCs w:val="40"/>
          <w:lang w:val="en-US"/>
        </w:rPr>
      </w:pPr>
      <w:r w:rsidRPr="00963D6E">
        <w:rPr>
          <w:b/>
          <w:i/>
          <w:color w:val="00B050"/>
          <w:sz w:val="40"/>
          <w:szCs w:val="40"/>
          <w:lang w:val="en-US"/>
        </w:rPr>
        <w:t>About Education</w:t>
      </w:r>
    </w:p>
    <w:p w14:paraId="380900E4" w14:textId="283244CB" w:rsidR="00963D6E" w:rsidRDefault="00963D6E" w:rsidP="001B194A">
      <w:pPr>
        <w:pStyle w:val="Standard"/>
        <w:pBdr>
          <w:bottom w:val="single" w:sz="12" w:space="1" w:color="00000A"/>
        </w:pBdr>
        <w:rPr>
          <w:rFonts w:asciiTheme="minorHAnsi" w:hAnsiTheme="minorHAnsi"/>
          <w:b/>
          <w:i/>
          <w:sz w:val="22"/>
          <w:szCs w:val="22"/>
        </w:rPr>
      </w:pPr>
      <w:r>
        <w:rPr>
          <w:rFonts w:asciiTheme="minorHAnsi" w:hAnsiTheme="minorHAnsi"/>
          <w:color w:val="00B050"/>
          <w:sz w:val="22"/>
          <w:szCs w:val="22"/>
          <w:lang w:val="en-US"/>
        </w:rPr>
        <w:t>No. 1</w:t>
      </w:r>
      <w:r w:rsidRPr="001A64F3">
        <w:rPr>
          <w:rFonts w:asciiTheme="minorHAnsi" w:hAnsiTheme="minorHAnsi"/>
          <w:color w:val="00B050"/>
          <w:sz w:val="22"/>
          <w:szCs w:val="22"/>
          <w:lang w:val="en-US"/>
        </w:rPr>
        <w:t xml:space="preserve">                        </w:t>
      </w:r>
      <w:r w:rsidRPr="001A64F3">
        <w:rPr>
          <w:rFonts w:asciiTheme="minorHAnsi" w:hAnsiTheme="minorHAnsi"/>
          <w:color w:val="00B050"/>
          <w:sz w:val="22"/>
          <w:szCs w:val="22"/>
          <w:lang w:val="en-US"/>
        </w:rPr>
        <w:tab/>
      </w:r>
      <w:r w:rsidRPr="001A64F3">
        <w:rPr>
          <w:rFonts w:asciiTheme="minorHAnsi" w:hAnsiTheme="minorHAnsi"/>
          <w:color w:val="00B050"/>
          <w:sz w:val="22"/>
          <w:szCs w:val="22"/>
          <w:lang w:val="en-US"/>
        </w:rPr>
        <w:tab/>
      </w:r>
      <w:r w:rsidRPr="001A64F3">
        <w:rPr>
          <w:rFonts w:asciiTheme="minorHAnsi" w:hAnsiTheme="minorHAnsi"/>
          <w:color w:val="00B050"/>
          <w:sz w:val="22"/>
          <w:szCs w:val="22"/>
          <w:lang w:val="en-US"/>
        </w:rPr>
        <w:tab/>
        <w:t xml:space="preserve">         </w:t>
      </w:r>
      <w:r w:rsidRPr="001A64F3">
        <w:rPr>
          <w:rFonts w:asciiTheme="minorHAnsi" w:hAnsiTheme="minorHAnsi"/>
          <w:color w:val="00B050"/>
          <w:sz w:val="22"/>
          <w:szCs w:val="22"/>
          <w:lang w:val="en-US"/>
        </w:rPr>
        <w:tab/>
      </w:r>
      <w:r w:rsidRPr="001A64F3">
        <w:rPr>
          <w:rFonts w:asciiTheme="minorHAnsi" w:hAnsiTheme="minorHAnsi"/>
          <w:color w:val="00B050"/>
          <w:sz w:val="22"/>
          <w:szCs w:val="22"/>
          <w:lang w:val="en-US"/>
        </w:rPr>
        <w:tab/>
      </w:r>
      <w:r w:rsidRPr="001A64F3">
        <w:rPr>
          <w:rFonts w:asciiTheme="minorHAnsi" w:hAnsiTheme="minorHAnsi"/>
          <w:color w:val="00B050"/>
          <w:sz w:val="22"/>
          <w:szCs w:val="22"/>
          <w:lang w:val="en-US"/>
        </w:rPr>
        <w:tab/>
      </w:r>
      <w:r w:rsidR="00AE7E51">
        <w:rPr>
          <w:rFonts w:asciiTheme="minorHAnsi" w:hAnsiTheme="minorHAnsi"/>
          <w:color w:val="00B050"/>
          <w:sz w:val="22"/>
          <w:szCs w:val="22"/>
          <w:lang w:val="en-US"/>
        </w:rPr>
        <w:tab/>
      </w:r>
      <w:r w:rsidR="00AE7E51">
        <w:rPr>
          <w:rFonts w:asciiTheme="minorHAnsi" w:hAnsiTheme="minorHAnsi"/>
          <w:color w:val="00B050"/>
          <w:sz w:val="22"/>
          <w:szCs w:val="22"/>
          <w:lang w:val="en-US"/>
        </w:rPr>
        <w:tab/>
      </w:r>
      <w:r w:rsidR="00AE7E51">
        <w:rPr>
          <w:rFonts w:asciiTheme="minorHAnsi" w:hAnsiTheme="minorHAnsi"/>
          <w:color w:val="00B050"/>
          <w:sz w:val="22"/>
          <w:szCs w:val="22"/>
          <w:lang w:val="en-US"/>
        </w:rPr>
        <w:tab/>
        <w:t xml:space="preserve">      </w:t>
      </w:r>
      <w:r w:rsidRPr="001A64F3">
        <w:rPr>
          <w:rFonts w:asciiTheme="minorHAnsi" w:hAnsiTheme="minorHAnsi"/>
          <w:color w:val="00B050"/>
          <w:sz w:val="22"/>
          <w:szCs w:val="22"/>
          <w:lang w:val="en-US"/>
        </w:rPr>
        <w:t>June 1, 2017</w:t>
      </w:r>
    </w:p>
    <w:p w14:paraId="37BA8BBB" w14:textId="556D3F52" w:rsidR="009E12D5" w:rsidRDefault="00512124" w:rsidP="001B194A">
      <w:pPr>
        <w:jc w:val="right"/>
      </w:pPr>
      <w:r>
        <w:t>1-1</w:t>
      </w:r>
    </w:p>
    <w:p w14:paraId="692CA6E2" w14:textId="78B9B48D" w:rsidR="001B194A" w:rsidRPr="00647316" w:rsidRDefault="001B194A" w:rsidP="001B194A">
      <w:pPr>
        <w:pStyle w:val="Standard"/>
        <w:jc w:val="center"/>
        <w:rPr>
          <w:b/>
          <w:i/>
          <w:color w:val="C00000"/>
          <w:sz w:val="72"/>
          <w:szCs w:val="72"/>
          <w:lang w:val="en-US"/>
        </w:rPr>
      </w:pPr>
      <w:r>
        <w:rPr>
          <w:b/>
          <w:i/>
          <w:color w:val="C00000"/>
          <w:sz w:val="72"/>
          <w:szCs w:val="72"/>
          <w:lang w:val="en-US"/>
        </w:rPr>
        <w:t>Why this b</w:t>
      </w:r>
      <w:r w:rsidR="001A5F0F">
        <w:rPr>
          <w:b/>
          <w:i/>
          <w:color w:val="C00000"/>
          <w:sz w:val="72"/>
          <w:szCs w:val="72"/>
          <w:lang w:val="en-US"/>
        </w:rPr>
        <w:t>inder</w:t>
      </w:r>
      <w:r>
        <w:rPr>
          <w:b/>
          <w:i/>
          <w:color w:val="C00000"/>
          <w:sz w:val="72"/>
          <w:szCs w:val="72"/>
          <w:lang w:val="en-US"/>
        </w:rPr>
        <w:t>?</w:t>
      </w:r>
    </w:p>
    <w:p w14:paraId="5B2302BB" w14:textId="77777777" w:rsidR="001B194A" w:rsidRDefault="001B194A" w:rsidP="001B194A">
      <w:pPr>
        <w:jc w:val="center"/>
      </w:pPr>
    </w:p>
    <w:p w14:paraId="0A8F4A05" w14:textId="77777777" w:rsidR="009E12D5" w:rsidRDefault="009E12D5" w:rsidP="001B194A">
      <w:pPr>
        <w:jc w:val="center"/>
      </w:pPr>
    </w:p>
    <w:p w14:paraId="3617676D" w14:textId="77777777" w:rsidR="00E46496" w:rsidRDefault="00E46496" w:rsidP="00E46496">
      <w:r>
        <w:t>It is important, I believe, to have a simple framework for making decisions. the notes that follow describe mine.  Each of us should develop our own; the notes that follow are a brief description of mine.  I present it, not for others to follow, but as an example of what I have found helpful.  First, a few definitions:</w:t>
      </w:r>
      <w:r w:rsidRPr="0041718F">
        <w:t xml:space="preserve"> </w:t>
      </w:r>
    </w:p>
    <w:p w14:paraId="3AE7909F" w14:textId="77777777" w:rsidR="00E46496" w:rsidRDefault="00E46496" w:rsidP="00E46496"/>
    <w:p w14:paraId="60A3FD4D" w14:textId="77777777" w:rsidR="00ED2D8D" w:rsidRDefault="00ED2D8D" w:rsidP="00AE7E51">
      <w:pPr>
        <w:rPr>
          <w:rFonts w:ascii="Calibri" w:hAnsi="Calibri"/>
          <w:b/>
          <w:sz w:val="22"/>
          <w:szCs w:val="22"/>
        </w:rPr>
      </w:pPr>
    </w:p>
    <w:bookmarkEnd w:id="0"/>
    <w:p w14:paraId="0E394F23" w14:textId="77777777" w:rsidR="00FE6EEA" w:rsidRDefault="00FE6EEA" w:rsidP="00FE6EEA">
      <w:r>
        <w:t>Why is a framework important?</w:t>
      </w:r>
    </w:p>
    <w:p w14:paraId="479DB53A" w14:textId="77777777" w:rsidR="00FE6EEA" w:rsidRDefault="00FE6EEA" w:rsidP="00FE6EEA"/>
    <w:p w14:paraId="083E3ECD" w14:textId="77777777" w:rsidR="00FE6EEA" w:rsidRDefault="00FE6EEA" w:rsidP="00FE6EEA">
      <w:r>
        <w:t>A framework helps us understand the complexity of learning; identifies the components of a learning strategy, increases the chances of making relevant decisions and making and making them more consistently.  It also provides common language and perspectives when collaborating with colleagues in the field.</w:t>
      </w:r>
    </w:p>
    <w:p w14:paraId="56FBF1F3" w14:textId="77777777" w:rsidR="00FE6EEA" w:rsidRDefault="00FE6EEA" w:rsidP="00FE6EEA"/>
    <w:p w14:paraId="6978A3BD" w14:textId="77777777" w:rsidR="001B194A" w:rsidRDefault="001B194A" w:rsidP="00FE6EEA"/>
    <w:p w14:paraId="164F4D46" w14:textId="77777777" w:rsidR="001B194A" w:rsidRDefault="001B194A" w:rsidP="00FE6EEA"/>
    <w:p w14:paraId="67E6AECB" w14:textId="77777777" w:rsidR="001B194A" w:rsidRDefault="001B194A" w:rsidP="00FE6EEA"/>
    <w:p w14:paraId="5249B1FE" w14:textId="347EE153" w:rsidR="001B194A" w:rsidRDefault="001B194A" w:rsidP="00FE6EEA"/>
    <w:p w14:paraId="02970B1E" w14:textId="779228D4" w:rsidR="001B194A" w:rsidRDefault="001B194A" w:rsidP="00FE6EEA"/>
    <w:p w14:paraId="3D35504B" w14:textId="77777777" w:rsidR="001B194A" w:rsidRDefault="001B194A" w:rsidP="00FE6EEA"/>
    <w:p w14:paraId="1C87B436" w14:textId="77777777" w:rsidR="001B194A" w:rsidRDefault="001B194A" w:rsidP="00FE6EEA"/>
    <w:p w14:paraId="6CCB5F62" w14:textId="77777777" w:rsidR="001B194A" w:rsidRDefault="001B194A" w:rsidP="00FE6EEA"/>
    <w:p w14:paraId="02669631" w14:textId="77777777" w:rsidR="001B194A" w:rsidRDefault="001B194A" w:rsidP="00FE6EEA"/>
    <w:p w14:paraId="71853A68" w14:textId="2345900D" w:rsidR="001B194A" w:rsidRDefault="001B194A" w:rsidP="00FE6EEA">
      <w:r>
        <w:t>xxxxxxxxxxxxxxxxxxxxxxxxxxxxxxxxxxxxxxxxxxxxxxxxxxxxxxxxxxxxxxxxxxxxxxxxxx</w:t>
      </w:r>
    </w:p>
    <w:p w14:paraId="76D17846" w14:textId="77777777" w:rsidR="001B194A" w:rsidRDefault="001B194A" w:rsidP="00FE6EEA"/>
    <w:p w14:paraId="1A7DC8F4" w14:textId="1F1EACA2" w:rsidR="00FE6EEA" w:rsidRDefault="00FE6EEA" w:rsidP="00FE6EEA">
      <w:r>
        <w:t>Bibliography</w:t>
      </w:r>
    </w:p>
    <w:p w14:paraId="6692EBAA" w14:textId="77777777" w:rsidR="00FE6EEA" w:rsidRDefault="00FE6EEA" w:rsidP="00FE6EEA">
      <w:r>
        <w:t>•</w:t>
      </w:r>
      <w:r>
        <w:tab/>
        <w:t>Gagne, Robert M, Conditions of Learning, Holt, Rinehart Winston, 1965</w:t>
      </w:r>
    </w:p>
    <w:p w14:paraId="2D67CD59" w14:textId="77777777" w:rsidR="00FE6EEA" w:rsidRDefault="00FE6EEA" w:rsidP="00FE6EEA">
      <w:r>
        <w:t>•</w:t>
      </w:r>
      <w:r>
        <w:tab/>
        <w:t>Wirth, Karl R and Dexter Perkins, Learning to Learn, Internet</w:t>
      </w:r>
    </w:p>
    <w:p w14:paraId="023D9B17" w14:textId="77777777" w:rsidR="00FE6EEA" w:rsidRDefault="00FE6EEA" w:rsidP="00FE6EEA">
      <w:r>
        <w:t>•</w:t>
      </w:r>
      <w:r>
        <w:tab/>
        <w:t>Plomen, Robert and Charles DeFries, The Genetics of cognitive Abilities and Disabilities, Scientific American, May, 1998</w:t>
      </w:r>
    </w:p>
    <w:p w14:paraId="107366F9" w14:textId="77777777" w:rsidR="00FE6EEA" w:rsidRDefault="00FE6EEA" w:rsidP="00FE6EEA">
      <w:r>
        <w:t>•</w:t>
      </w:r>
      <w:r>
        <w:tab/>
        <w:t>Flint, Jonathon, The Genetic Basis of Cognition, Brain, Issue 11, 2014</w:t>
      </w:r>
    </w:p>
    <w:p w14:paraId="364218FB" w14:textId="77777777" w:rsidR="00FE6EEA" w:rsidRDefault="00FE6EEA" w:rsidP="00FE6EEA">
      <w:r>
        <w:t>•</w:t>
      </w:r>
      <w:r>
        <w:tab/>
        <w:t>Henderson, Mark, Learning Abilities influenced by Genetics, Science Editor, London Times, February 3, 2011</w:t>
      </w:r>
    </w:p>
    <w:p w14:paraId="20C51A58" w14:textId="77777777" w:rsidR="00FE6EEA" w:rsidRDefault="00FE6EEA" w:rsidP="00FE6EEA"/>
    <w:p w14:paraId="44906E8C" w14:textId="77777777" w:rsidR="00F7783B" w:rsidRDefault="00F7783B" w:rsidP="006F04D6">
      <w:pPr>
        <w:rPr>
          <w:rFonts w:ascii="Calibri" w:hAnsi="Calibri"/>
          <w:b/>
          <w:sz w:val="22"/>
          <w:szCs w:val="22"/>
        </w:rPr>
      </w:pPr>
    </w:p>
    <w:p w14:paraId="73EDBCC2" w14:textId="77777777" w:rsidR="007E3EB5" w:rsidRDefault="00000000"/>
    <w:sectPr w:rsidR="007E3EB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C4F63B" w14:textId="77777777" w:rsidR="00E215E9" w:rsidRDefault="00E215E9" w:rsidP="00AE67AB">
      <w:r>
        <w:separator/>
      </w:r>
    </w:p>
  </w:endnote>
  <w:endnote w:type="continuationSeparator" w:id="0">
    <w:p w14:paraId="2DC9CA61" w14:textId="77777777" w:rsidR="00E215E9" w:rsidRDefault="00E215E9" w:rsidP="00AE67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60D3D7" w14:textId="77777777" w:rsidR="00AE67AB" w:rsidRDefault="00AE67A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85426D" w14:textId="77777777" w:rsidR="00AE67AB" w:rsidRDefault="00AE67A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98726B" w14:textId="77777777" w:rsidR="00AE67AB" w:rsidRDefault="00AE67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E761B8" w14:textId="77777777" w:rsidR="00E215E9" w:rsidRDefault="00E215E9" w:rsidP="00AE67AB">
      <w:r>
        <w:separator/>
      </w:r>
    </w:p>
  </w:footnote>
  <w:footnote w:type="continuationSeparator" w:id="0">
    <w:p w14:paraId="1E62F90B" w14:textId="77777777" w:rsidR="00E215E9" w:rsidRDefault="00E215E9" w:rsidP="00AE67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1FC53C" w14:textId="77777777" w:rsidR="00AE67AB" w:rsidRDefault="00AE67A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47167290"/>
      <w:docPartObj>
        <w:docPartGallery w:val="Watermarks"/>
        <w:docPartUnique/>
      </w:docPartObj>
    </w:sdtPr>
    <w:sdtContent>
      <w:p w14:paraId="53FB665A" w14:textId="77777777" w:rsidR="00AE67AB" w:rsidRDefault="00000000">
        <w:pPr>
          <w:pStyle w:val="Header"/>
        </w:pPr>
        <w:r>
          <w:rPr>
            <w:noProof/>
          </w:rPr>
          <w:pict w14:anchorId="219DE18B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6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ED6350" w14:textId="77777777" w:rsidR="00AE67AB" w:rsidRDefault="00AE67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538BC"/>
    <w:multiLevelType w:val="hybridMultilevel"/>
    <w:tmpl w:val="7C8EC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EA552D"/>
    <w:multiLevelType w:val="hybridMultilevel"/>
    <w:tmpl w:val="BCDCC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4237A2"/>
    <w:multiLevelType w:val="hybridMultilevel"/>
    <w:tmpl w:val="3FEEF1C4"/>
    <w:lvl w:ilvl="0" w:tplc="836AD9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FE2CD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18210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9186E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1DE70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624A6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DB033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98C87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E1ED6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647B1956"/>
    <w:multiLevelType w:val="hybridMultilevel"/>
    <w:tmpl w:val="431264E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103B3A"/>
    <w:multiLevelType w:val="hybridMultilevel"/>
    <w:tmpl w:val="2E98D6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3B3118"/>
    <w:multiLevelType w:val="hybridMultilevel"/>
    <w:tmpl w:val="2104DF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4116C8"/>
    <w:multiLevelType w:val="hybridMultilevel"/>
    <w:tmpl w:val="481022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280852"/>
    <w:multiLevelType w:val="hybridMultilevel"/>
    <w:tmpl w:val="A5B81B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0746260">
    <w:abstractNumId w:val="2"/>
  </w:num>
  <w:num w:numId="2" w16cid:durableId="1236934768">
    <w:abstractNumId w:val="3"/>
  </w:num>
  <w:num w:numId="3" w16cid:durableId="477461669">
    <w:abstractNumId w:val="7"/>
  </w:num>
  <w:num w:numId="4" w16cid:durableId="586381316">
    <w:abstractNumId w:val="6"/>
  </w:num>
  <w:num w:numId="5" w16cid:durableId="1512185927">
    <w:abstractNumId w:val="5"/>
  </w:num>
  <w:num w:numId="6" w16cid:durableId="124736816">
    <w:abstractNumId w:val="1"/>
  </w:num>
  <w:num w:numId="7" w16cid:durableId="1114013547">
    <w:abstractNumId w:val="0"/>
  </w:num>
  <w:num w:numId="8" w16cid:durableId="8932778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3D6E"/>
    <w:rsid w:val="00045AEE"/>
    <w:rsid w:val="000E00D0"/>
    <w:rsid w:val="001A51E0"/>
    <w:rsid w:val="001A5F0F"/>
    <w:rsid w:val="001B194A"/>
    <w:rsid w:val="00233071"/>
    <w:rsid w:val="00254E77"/>
    <w:rsid w:val="002D2354"/>
    <w:rsid w:val="00344BCE"/>
    <w:rsid w:val="003C79DB"/>
    <w:rsid w:val="003D23E6"/>
    <w:rsid w:val="004330FF"/>
    <w:rsid w:val="004B69BB"/>
    <w:rsid w:val="004C4504"/>
    <w:rsid w:val="00512124"/>
    <w:rsid w:val="00550E3C"/>
    <w:rsid w:val="006A500C"/>
    <w:rsid w:val="006A6C90"/>
    <w:rsid w:val="006D7B4B"/>
    <w:rsid w:val="006F04D6"/>
    <w:rsid w:val="006F7E1B"/>
    <w:rsid w:val="00746700"/>
    <w:rsid w:val="00747BC2"/>
    <w:rsid w:val="007E22CD"/>
    <w:rsid w:val="00802AF0"/>
    <w:rsid w:val="00856D42"/>
    <w:rsid w:val="009214E3"/>
    <w:rsid w:val="00962AF5"/>
    <w:rsid w:val="00963D6E"/>
    <w:rsid w:val="009915C5"/>
    <w:rsid w:val="0099247C"/>
    <w:rsid w:val="009B7442"/>
    <w:rsid w:val="009D614E"/>
    <w:rsid w:val="009E12D5"/>
    <w:rsid w:val="009F4E73"/>
    <w:rsid w:val="00A76607"/>
    <w:rsid w:val="00AB7E7D"/>
    <w:rsid w:val="00AE67AB"/>
    <w:rsid w:val="00AE7E51"/>
    <w:rsid w:val="00B5337A"/>
    <w:rsid w:val="00B53BB5"/>
    <w:rsid w:val="00BD65A7"/>
    <w:rsid w:val="00BD6B4B"/>
    <w:rsid w:val="00C1191C"/>
    <w:rsid w:val="00C85091"/>
    <w:rsid w:val="00CA6747"/>
    <w:rsid w:val="00E11728"/>
    <w:rsid w:val="00E165DF"/>
    <w:rsid w:val="00E215E9"/>
    <w:rsid w:val="00E37BDD"/>
    <w:rsid w:val="00E46496"/>
    <w:rsid w:val="00E6780D"/>
    <w:rsid w:val="00ED2D8D"/>
    <w:rsid w:val="00F7783B"/>
    <w:rsid w:val="00F90398"/>
    <w:rsid w:val="00FB565B"/>
    <w:rsid w:val="00FE6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3FF651"/>
  <w15:chartTrackingRefBased/>
  <w15:docId w15:val="{CB842D32-7A58-4912-95A8-C8FD572AF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3D6E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val="en-CA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963D6E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val="en-CA" w:eastAsia="zh-CN" w:bidi="hi-IN"/>
    </w:rPr>
  </w:style>
  <w:style w:type="paragraph" w:styleId="ListParagraph">
    <w:name w:val="List Paragraph"/>
    <w:basedOn w:val="Normal"/>
    <w:uiPriority w:val="34"/>
    <w:qFormat/>
    <w:rsid w:val="00AE7E51"/>
    <w:pPr>
      <w:widowControl/>
      <w:suppressAutoHyphens w:val="0"/>
      <w:autoSpaceDN/>
      <w:ind w:left="720"/>
      <w:contextualSpacing/>
      <w:textAlignment w:val="auto"/>
    </w:pPr>
    <w:rPr>
      <w:rFonts w:eastAsia="Times New Roman" w:cs="Times New Roman"/>
      <w:kern w:val="0"/>
      <w:lang w:val="en-US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AE67AB"/>
    <w:pPr>
      <w:tabs>
        <w:tab w:val="center" w:pos="4680"/>
        <w:tab w:val="right" w:pos="9360"/>
      </w:tabs>
    </w:pPr>
    <w:rPr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AE67AB"/>
    <w:rPr>
      <w:rFonts w:ascii="Times New Roman" w:eastAsia="SimSun" w:hAnsi="Times New Roman" w:cs="Mangal"/>
      <w:kern w:val="3"/>
      <w:sz w:val="24"/>
      <w:szCs w:val="21"/>
      <w:lang w:val="en-CA" w:eastAsia="zh-CN" w:bidi="hi-IN"/>
    </w:rPr>
  </w:style>
  <w:style w:type="paragraph" w:styleId="Footer">
    <w:name w:val="footer"/>
    <w:basedOn w:val="Normal"/>
    <w:link w:val="FooterChar"/>
    <w:uiPriority w:val="99"/>
    <w:unhideWhenUsed/>
    <w:rsid w:val="00AE67AB"/>
    <w:pPr>
      <w:tabs>
        <w:tab w:val="center" w:pos="4680"/>
        <w:tab w:val="right" w:pos="9360"/>
      </w:tabs>
    </w:pPr>
    <w:rPr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AE67AB"/>
    <w:rPr>
      <w:rFonts w:ascii="Times New Roman" w:eastAsia="SimSun" w:hAnsi="Times New Roman" w:cs="Mangal"/>
      <w:kern w:val="3"/>
      <w:sz w:val="24"/>
      <w:szCs w:val="21"/>
      <w:lang w:val="en-CA" w:eastAsia="zh-C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7E7D"/>
    <w:rPr>
      <w:rFonts w:ascii="Segoe UI" w:hAnsi="Segoe UI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E7D"/>
    <w:rPr>
      <w:rFonts w:ascii="Segoe UI" w:eastAsia="SimSun" w:hAnsi="Segoe UI" w:cs="Mangal"/>
      <w:kern w:val="3"/>
      <w:sz w:val="18"/>
      <w:szCs w:val="16"/>
      <w:lang w:val="en-CA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551</TotalTime>
  <Pages>1</Pages>
  <Words>197</Words>
  <Characters>1126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</dc:creator>
  <cp:keywords/>
  <dc:description/>
  <cp:lastModifiedBy>Don Glendenning</cp:lastModifiedBy>
  <cp:revision>6</cp:revision>
  <cp:lastPrinted>2020-05-27T02:17:00Z</cp:lastPrinted>
  <dcterms:created xsi:type="dcterms:W3CDTF">2017-08-22T02:01:00Z</dcterms:created>
  <dcterms:modified xsi:type="dcterms:W3CDTF">2022-09-11T18:39:00Z</dcterms:modified>
</cp:coreProperties>
</file>