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31F" w:rsidRDefault="00CA631F">
      <w:pPr>
        <w:rPr>
          <w:lang w:val="en-US"/>
        </w:rPr>
      </w:pPr>
    </w:p>
    <w:p w:rsidR="00C4649D" w:rsidRDefault="00C4649D" w:rsidP="00C4649D">
      <w:pPr>
        <w:jc w:val="center"/>
        <w:rPr>
          <w:lang w:val="en-US"/>
        </w:rPr>
      </w:pPr>
      <w:r>
        <w:rPr>
          <w:lang w:val="en-US"/>
        </w:rPr>
        <w:t>Early Childhood Development</w:t>
      </w:r>
    </w:p>
    <w:p w:rsidR="00C4649D" w:rsidRDefault="00C4649D" w:rsidP="00C4649D">
      <w:pPr>
        <w:jc w:val="center"/>
        <w:rPr>
          <w:lang w:val="en-US"/>
        </w:rPr>
      </w:pPr>
    </w:p>
    <w:p w:rsidR="00C4649D" w:rsidRDefault="00C4649D" w:rsidP="00C4649D">
      <w:pPr>
        <w:pStyle w:val="NormalWeb"/>
        <w:spacing w:after="0" w:afterAutospacing="0"/>
      </w:pPr>
      <w:r>
        <w:t xml:space="preserve">What kind of help, you ask - information, instruction, resource materials and practice; they also need readiness, encouragement and feedback.    Much of the readiness occurs long before children reach school; although it impacts on the work of schools, it is not a school problem.  Instead of migrating the school model downward, let’s recognize and support the uniqueness of early childhood and give early childhood development the same kind of freedom and status that we give colleges and universities. </w:t>
      </w:r>
    </w:p>
    <w:p w:rsidR="00C4649D" w:rsidRPr="00C4649D" w:rsidRDefault="00C4649D" w:rsidP="00C4649D">
      <w:pPr>
        <w:jc w:val="center"/>
        <w:rPr>
          <w:lang w:val="en-US"/>
        </w:rPr>
      </w:pPr>
      <w:bookmarkStart w:id="0" w:name="_GoBack"/>
      <w:bookmarkEnd w:id="0"/>
    </w:p>
    <w:sectPr w:rsidR="00C4649D" w:rsidRPr="00C464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49D"/>
    <w:rsid w:val="00C4649D"/>
    <w:rsid w:val="00CA63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649D"/>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649D"/>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80</Words>
  <Characters>457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2013-08-29T15:07:00Z</dcterms:created>
  <dcterms:modified xsi:type="dcterms:W3CDTF">2013-08-29T15:08:00Z</dcterms:modified>
</cp:coreProperties>
</file>