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398F" w:rsidRPr="005F6AE4" w:rsidRDefault="00E676AD" w:rsidP="006E64B1">
      <w:pPr>
        <w:spacing w:after="0" w:line="240" w:lineRule="auto"/>
        <w:rPr>
          <w:rFonts w:cstheme="minorHAnsi"/>
          <w:b/>
          <w:i/>
          <w:color w:val="C0504D" w:themeColor="accent2"/>
          <w:sz w:val="24"/>
          <w:szCs w:val="24"/>
        </w:rPr>
      </w:pPr>
      <w:bookmarkStart w:id="0" w:name="_GoBack"/>
      <w:bookmarkEnd w:id="0"/>
      <w:r>
        <w:rPr>
          <w:rFonts w:cstheme="minorHAnsi"/>
          <w:b/>
          <w:i/>
          <w:color w:val="C0504D" w:themeColor="accent2"/>
          <w:sz w:val="72"/>
          <w:szCs w:val="72"/>
        </w:rPr>
        <w:t>A Learning Framework</w:t>
      </w:r>
    </w:p>
    <w:p w:rsidR="006E64B1" w:rsidRPr="005F6AE4" w:rsidRDefault="00E676AD" w:rsidP="00E676AD">
      <w:pPr>
        <w:pBdr>
          <w:bottom w:val="single" w:sz="12" w:space="1" w:color="auto"/>
        </w:pBdr>
        <w:spacing w:after="0"/>
        <w:rPr>
          <w:rFonts w:cstheme="minorHAnsi"/>
          <w:color w:val="C00000"/>
        </w:rPr>
        <w:sectPr w:rsidR="006E64B1" w:rsidRPr="005F6AE4" w:rsidSect="001F661E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1134" w:right="1440" w:bottom="1440" w:left="1440" w:header="708" w:footer="708" w:gutter="0"/>
          <w:cols w:space="708"/>
          <w:docGrid w:linePitch="360"/>
        </w:sectPr>
      </w:pPr>
      <w:r>
        <w:rPr>
          <w:rFonts w:cstheme="minorHAnsi"/>
          <w:b/>
          <w:i/>
          <w:color w:val="C0504D" w:themeColor="accent2"/>
        </w:rPr>
        <w:t xml:space="preserve">Occasional paper No. </w:t>
      </w:r>
      <w:r w:rsidR="003A1E34">
        <w:rPr>
          <w:rFonts w:cstheme="minorHAnsi"/>
          <w:b/>
          <w:i/>
          <w:color w:val="C0504D" w:themeColor="accent2"/>
        </w:rPr>
        <w:t>1</w:t>
      </w:r>
      <w:r>
        <w:rPr>
          <w:rFonts w:cstheme="minorHAnsi"/>
          <w:b/>
          <w:i/>
          <w:color w:val="C0504D" w:themeColor="accent2"/>
        </w:rPr>
        <w:tab/>
      </w:r>
      <w:r>
        <w:rPr>
          <w:rFonts w:cstheme="minorHAnsi"/>
          <w:b/>
          <w:i/>
          <w:color w:val="C0504D" w:themeColor="accent2"/>
        </w:rPr>
        <w:tab/>
      </w:r>
      <w:r>
        <w:rPr>
          <w:rFonts w:cstheme="minorHAnsi"/>
          <w:b/>
          <w:i/>
          <w:color w:val="C0504D" w:themeColor="accent2"/>
        </w:rPr>
        <w:tab/>
      </w:r>
      <w:r>
        <w:rPr>
          <w:rFonts w:cstheme="minorHAnsi"/>
          <w:b/>
          <w:i/>
          <w:color w:val="C0504D" w:themeColor="accent2"/>
        </w:rPr>
        <w:tab/>
      </w:r>
      <w:r>
        <w:rPr>
          <w:rFonts w:cstheme="minorHAnsi"/>
          <w:b/>
          <w:i/>
          <w:color w:val="C0504D" w:themeColor="accent2"/>
        </w:rPr>
        <w:tab/>
      </w:r>
      <w:r>
        <w:rPr>
          <w:rFonts w:cstheme="minorHAnsi"/>
          <w:b/>
          <w:i/>
          <w:color w:val="C0504D" w:themeColor="accent2"/>
        </w:rPr>
        <w:tab/>
      </w:r>
      <w:r>
        <w:rPr>
          <w:rFonts w:cstheme="minorHAnsi"/>
          <w:b/>
          <w:i/>
          <w:color w:val="C0504D" w:themeColor="accent2"/>
        </w:rPr>
        <w:tab/>
      </w:r>
      <w:r>
        <w:rPr>
          <w:rFonts w:cstheme="minorHAnsi"/>
          <w:b/>
          <w:i/>
          <w:color w:val="C0504D" w:themeColor="accent2"/>
        </w:rPr>
        <w:tab/>
        <w:t xml:space="preserve">              </w:t>
      </w:r>
      <w:r w:rsidR="006E64B1" w:rsidRPr="005F6AE4">
        <w:rPr>
          <w:rFonts w:cstheme="minorHAnsi"/>
          <w:b/>
          <w:i/>
          <w:color w:val="C0504D" w:themeColor="accent2"/>
        </w:rPr>
        <w:t>October 1, 2</w:t>
      </w:r>
      <w:r w:rsidR="009B059A" w:rsidRPr="005F6AE4">
        <w:rPr>
          <w:rFonts w:cstheme="minorHAnsi"/>
          <w:b/>
          <w:i/>
          <w:color w:val="C0504D" w:themeColor="accent2"/>
        </w:rPr>
        <w:t>01</w:t>
      </w:r>
      <w:r w:rsidR="006E64B1" w:rsidRPr="005F6AE4">
        <w:rPr>
          <w:rFonts w:cstheme="minorHAnsi"/>
          <w:b/>
          <w:i/>
          <w:color w:val="C0504D" w:themeColor="accent2"/>
        </w:rPr>
        <w:t>3</w:t>
      </w:r>
      <w:r>
        <w:rPr>
          <w:rFonts w:cstheme="minorHAnsi"/>
          <w:b/>
          <w:i/>
          <w:color w:val="C00000"/>
        </w:rPr>
        <w:tab/>
      </w:r>
      <w:r>
        <w:rPr>
          <w:rFonts w:cstheme="minorHAnsi"/>
          <w:b/>
          <w:i/>
          <w:color w:val="C00000"/>
        </w:rPr>
        <w:tab/>
      </w:r>
      <w:r>
        <w:rPr>
          <w:rFonts w:cstheme="minorHAnsi"/>
          <w:b/>
          <w:i/>
          <w:color w:val="C00000"/>
        </w:rPr>
        <w:tab/>
      </w:r>
      <w:r>
        <w:rPr>
          <w:rFonts w:cstheme="minorHAnsi"/>
          <w:b/>
          <w:i/>
          <w:color w:val="C00000"/>
        </w:rPr>
        <w:tab/>
      </w:r>
      <w:r>
        <w:rPr>
          <w:rFonts w:cstheme="minorHAnsi"/>
          <w:b/>
          <w:i/>
          <w:color w:val="C00000"/>
        </w:rPr>
        <w:tab/>
      </w:r>
    </w:p>
    <w:p w:rsidR="00585564" w:rsidRDefault="00585564" w:rsidP="001F661E">
      <w:pPr>
        <w:spacing w:after="0"/>
        <w:rPr>
          <w:rFonts w:cstheme="minorHAnsi"/>
          <w:color w:val="C00000"/>
        </w:rPr>
      </w:pPr>
    </w:p>
    <w:p w:rsidR="00512E8B" w:rsidRPr="00CB5EB0" w:rsidRDefault="00512E8B" w:rsidP="00512E8B">
      <w:pPr>
        <w:spacing w:after="0"/>
        <w:rPr>
          <w:b/>
        </w:rPr>
      </w:pPr>
      <w:r w:rsidRPr="00CB5EB0">
        <w:rPr>
          <w:b/>
        </w:rPr>
        <w:t>Introduction</w:t>
      </w:r>
    </w:p>
    <w:p w:rsidR="00512E8B" w:rsidRDefault="00512E8B" w:rsidP="00512E8B">
      <w:pPr>
        <w:spacing w:after="0"/>
      </w:pPr>
      <w:r>
        <w:t xml:space="preserve">Our future as individuals and as communities depends to a large degree on the quality of education of our citizens.  Gaining a quality </w:t>
      </w:r>
      <w:r w:rsidR="00A25B18">
        <w:t xml:space="preserve">education, therefore, </w:t>
      </w:r>
      <w:r>
        <w:t xml:space="preserve">should be a major focus of every citizen and providing a quality education should be a major investment and major focus of government  </w:t>
      </w:r>
      <w:r w:rsidR="00A21835">
        <w:t xml:space="preserve">Among the </w:t>
      </w:r>
      <w:r>
        <w:t>obvious shortfalls at the moment</w:t>
      </w:r>
      <w:r w:rsidR="00A21835">
        <w:t xml:space="preserve"> are </w:t>
      </w:r>
      <w:r>
        <w:t>employability skills,</w:t>
      </w:r>
      <w:r w:rsidR="00A25B18">
        <w:t xml:space="preserve"> independent information and advice, </w:t>
      </w:r>
      <w:r>
        <w:t xml:space="preserve">qualification mechanisms, and encouragement of independent learning. </w:t>
      </w:r>
    </w:p>
    <w:p w:rsidR="00512E8B" w:rsidRDefault="00512E8B" w:rsidP="00512E8B">
      <w:pPr>
        <w:spacing w:after="0"/>
      </w:pPr>
    </w:p>
    <w:p w:rsidR="00512E8B" w:rsidRDefault="00E676AD" w:rsidP="00512E8B">
      <w:pPr>
        <w:spacing w:after="0"/>
      </w:pPr>
      <w:r>
        <w:t xml:space="preserve">In order to understand education and the education process, we first must understand learning.  </w:t>
      </w:r>
      <w:r w:rsidR="00494C04">
        <w:t>Whereas g</w:t>
      </w:r>
      <w:r w:rsidR="00A21835">
        <w:t>aining an education involves learning</w:t>
      </w:r>
      <w:r w:rsidR="00494C04">
        <w:t>, providing or improving education demands a number of support services; elements of the proposed framework are described in the paragraphs that follow.</w:t>
      </w:r>
    </w:p>
    <w:p w:rsidR="00512E8B" w:rsidRDefault="00512E8B" w:rsidP="00512E8B">
      <w:pPr>
        <w:spacing w:after="0"/>
      </w:pPr>
    </w:p>
    <w:p w:rsidR="00512E8B" w:rsidRPr="00F2319A" w:rsidRDefault="0060256A" w:rsidP="00512E8B">
      <w:pPr>
        <w:spacing w:after="0"/>
        <w:rPr>
          <w:b/>
        </w:rPr>
      </w:pPr>
      <w:proofErr w:type="gramStart"/>
      <w:r>
        <w:rPr>
          <w:b/>
        </w:rPr>
        <w:t xml:space="preserve">1  </w:t>
      </w:r>
      <w:r w:rsidR="00512E8B" w:rsidRPr="00F2319A">
        <w:rPr>
          <w:b/>
        </w:rPr>
        <w:t>Learner</w:t>
      </w:r>
      <w:proofErr w:type="gramEnd"/>
    </w:p>
    <w:p w:rsidR="005A03BF" w:rsidRDefault="005A03BF" w:rsidP="00512E8B">
      <w:pPr>
        <w:spacing w:after="0"/>
      </w:pPr>
      <w:r>
        <w:t xml:space="preserve">So, who are our learners? Take a look in the mirror, </w:t>
      </w:r>
      <w:proofErr w:type="gramStart"/>
      <w:r>
        <w:t>then</w:t>
      </w:r>
      <w:proofErr w:type="gramEnd"/>
      <w:r>
        <w:t xml:space="preserve"> look around you.  </w:t>
      </w:r>
      <w:r w:rsidR="0057543C">
        <w:t xml:space="preserve">Look around you and you will see learners everywhere, </w:t>
      </w:r>
      <w:r>
        <w:t xml:space="preserve">our families and friends, neighbours and colleagues, </w:t>
      </w:r>
      <w:r w:rsidR="0057543C">
        <w:t>and strangers we encounter as we go about our daily lives; all are learners.</w:t>
      </w:r>
    </w:p>
    <w:p w:rsidR="005A03BF" w:rsidRDefault="005A03BF" w:rsidP="00512E8B">
      <w:pPr>
        <w:spacing w:after="0"/>
      </w:pPr>
    </w:p>
    <w:p w:rsidR="00740971" w:rsidRDefault="0057543C" w:rsidP="00512E8B">
      <w:pPr>
        <w:spacing w:after="0"/>
      </w:pPr>
      <w:r>
        <w:t xml:space="preserve">But they are not all the same; learners differ from each other in a variety of ways </w:t>
      </w:r>
      <w:r w:rsidR="00740971">
        <w:t>includ</w:t>
      </w:r>
      <w:r>
        <w:t>ing</w:t>
      </w:r>
      <w:r w:rsidR="00740971">
        <w:t>:</w:t>
      </w:r>
    </w:p>
    <w:p w:rsidR="0060256A" w:rsidRDefault="0060256A" w:rsidP="00E676AD">
      <w:pPr>
        <w:pStyle w:val="ListParagraph"/>
        <w:numPr>
          <w:ilvl w:val="0"/>
          <w:numId w:val="10"/>
        </w:numPr>
        <w:spacing w:after="0" w:line="240" w:lineRule="auto"/>
      </w:pPr>
      <w:r>
        <w:t>Age</w:t>
      </w:r>
    </w:p>
    <w:p w:rsidR="0060256A" w:rsidRDefault="0060256A" w:rsidP="00E676AD">
      <w:pPr>
        <w:pStyle w:val="ListParagraph"/>
        <w:numPr>
          <w:ilvl w:val="0"/>
          <w:numId w:val="10"/>
        </w:numPr>
        <w:spacing w:after="0" w:line="240" w:lineRule="auto"/>
      </w:pPr>
      <w:r>
        <w:t>Ambition</w:t>
      </w:r>
    </w:p>
    <w:p w:rsidR="0060256A" w:rsidRDefault="0060256A" w:rsidP="00E676AD">
      <w:pPr>
        <w:pStyle w:val="ListParagraph"/>
        <w:numPr>
          <w:ilvl w:val="0"/>
          <w:numId w:val="10"/>
        </w:numPr>
        <w:spacing w:after="0" w:line="240" w:lineRule="auto"/>
      </w:pPr>
      <w:r>
        <w:t>Interests</w:t>
      </w:r>
    </w:p>
    <w:p w:rsidR="0060256A" w:rsidRDefault="0060256A" w:rsidP="00E676AD">
      <w:pPr>
        <w:pStyle w:val="ListParagraph"/>
        <w:numPr>
          <w:ilvl w:val="0"/>
          <w:numId w:val="10"/>
        </w:numPr>
        <w:spacing w:after="0" w:line="240" w:lineRule="auto"/>
      </w:pPr>
      <w:r>
        <w:t>Health</w:t>
      </w:r>
    </w:p>
    <w:p w:rsidR="0060256A" w:rsidRDefault="0060256A" w:rsidP="00E676AD">
      <w:pPr>
        <w:pStyle w:val="ListParagraph"/>
        <w:numPr>
          <w:ilvl w:val="0"/>
          <w:numId w:val="10"/>
        </w:numPr>
        <w:spacing w:after="0" w:line="240" w:lineRule="auto"/>
      </w:pPr>
      <w:r>
        <w:t>Culture</w:t>
      </w:r>
    </w:p>
    <w:p w:rsidR="0060256A" w:rsidRDefault="0060256A" w:rsidP="00512E8B">
      <w:pPr>
        <w:spacing w:after="0"/>
      </w:pPr>
    </w:p>
    <w:p w:rsidR="00E676AD" w:rsidRDefault="00E676AD" w:rsidP="00512E8B">
      <w:pPr>
        <w:spacing w:after="0"/>
      </w:pPr>
    </w:p>
    <w:p w:rsidR="00512E8B" w:rsidRDefault="00233072" w:rsidP="00512E8B">
      <w:pPr>
        <w:spacing w:after="0"/>
      </w:pPr>
      <w:r>
        <w:t>While t</w:t>
      </w:r>
      <w:r w:rsidR="0060256A">
        <w:t xml:space="preserve">he </w:t>
      </w:r>
      <w:r w:rsidR="00512E8B">
        <w:t>differences</w:t>
      </w:r>
      <w:r w:rsidR="0060256A">
        <w:t xml:space="preserve"> bring richness but they also </w:t>
      </w:r>
      <w:r w:rsidR="00512E8B">
        <w:t>are factor</w:t>
      </w:r>
      <w:r w:rsidR="0060256A">
        <w:t>s</w:t>
      </w:r>
      <w:r w:rsidR="00512E8B">
        <w:t xml:space="preserve"> to be taken into account </w:t>
      </w:r>
      <w:r w:rsidR="0060256A">
        <w:t xml:space="preserve">when designing activities to </w:t>
      </w:r>
      <w:r w:rsidR="00512E8B">
        <w:t xml:space="preserve">help </w:t>
      </w:r>
      <w:r>
        <w:t xml:space="preserve">others </w:t>
      </w:r>
      <w:r w:rsidR="00512E8B">
        <w:t>learn.</w:t>
      </w:r>
    </w:p>
    <w:p w:rsidR="00512E8B" w:rsidRDefault="00512E8B" w:rsidP="00512E8B">
      <w:pPr>
        <w:spacing w:after="0"/>
      </w:pPr>
    </w:p>
    <w:p w:rsidR="00512E8B" w:rsidRDefault="0060256A" w:rsidP="00512E8B">
      <w:pPr>
        <w:spacing w:after="0"/>
        <w:rPr>
          <w:b/>
        </w:rPr>
      </w:pPr>
      <w:proofErr w:type="gramStart"/>
      <w:r>
        <w:rPr>
          <w:b/>
        </w:rPr>
        <w:t xml:space="preserve">2  </w:t>
      </w:r>
      <w:r w:rsidR="00512E8B">
        <w:rPr>
          <w:b/>
        </w:rPr>
        <w:t>Life</w:t>
      </w:r>
      <w:proofErr w:type="gramEnd"/>
      <w:r w:rsidR="00512E8B">
        <w:rPr>
          <w:b/>
        </w:rPr>
        <w:t xml:space="preserve"> </w:t>
      </w:r>
      <w:r w:rsidR="00512E8B" w:rsidRPr="00F2319A">
        <w:rPr>
          <w:b/>
        </w:rPr>
        <w:t>Context</w:t>
      </w:r>
    </w:p>
    <w:p w:rsidR="006B013C" w:rsidRDefault="006B013C" w:rsidP="00BF1B4B">
      <w:pPr>
        <w:spacing w:after="0"/>
      </w:pPr>
      <w:r w:rsidRPr="00780703">
        <w:t xml:space="preserve">At birth, we find ourselves dumped </w:t>
      </w:r>
      <w:r>
        <w:t>somewhat un</w:t>
      </w:r>
      <w:r w:rsidRPr="00780703">
        <w:t>ceremoniously onto the road of life</w:t>
      </w:r>
      <w:r>
        <w:t xml:space="preserve">; </w:t>
      </w:r>
      <w:r w:rsidRPr="00780703">
        <w:t xml:space="preserve">immediately, and for the rest of our lives, we engage in activities designed to cope with situations </w:t>
      </w:r>
      <w:r>
        <w:t xml:space="preserve">that </w:t>
      </w:r>
      <w:r w:rsidRPr="00780703">
        <w:t>we encounter, to create for ourselves a niche in which we feel comfortable, and even gain some skills to make the road of life easier for ourselves and those who follow.</w:t>
      </w:r>
      <w:r>
        <w:t xml:space="preserve">  </w:t>
      </w:r>
    </w:p>
    <w:p w:rsidR="006B013C" w:rsidRDefault="006B013C" w:rsidP="00BF1B4B">
      <w:pPr>
        <w:spacing w:after="0"/>
      </w:pPr>
    </w:p>
    <w:p w:rsidR="00BF1B4B" w:rsidRDefault="006B013C" w:rsidP="00BF1B4B">
      <w:pPr>
        <w:spacing w:after="0"/>
      </w:pPr>
      <w:r>
        <w:t xml:space="preserve">Where one is on the road of life becomes an important factor in </w:t>
      </w:r>
      <w:proofErr w:type="spellStart"/>
      <w:r>
        <w:t>decisionmaking</w:t>
      </w:r>
      <w:proofErr w:type="spellEnd"/>
      <w:r>
        <w:t xml:space="preserve">. </w:t>
      </w:r>
      <w:r w:rsidR="00B77EEC">
        <w:t>O</w:t>
      </w:r>
      <w:r w:rsidR="00512E8B">
        <w:t>ne context for decision making is life roles</w:t>
      </w:r>
      <w:r w:rsidR="00BF1B4B">
        <w:t>; the Oregon Life roles model identifies the following six life roles</w:t>
      </w:r>
      <w:r w:rsidR="00512E8B">
        <w:t xml:space="preserve">: </w:t>
      </w:r>
    </w:p>
    <w:p w:rsidR="00BF1B4B" w:rsidRDefault="00BF1B4B" w:rsidP="00E676AD">
      <w:pPr>
        <w:pStyle w:val="ListParagraph"/>
        <w:numPr>
          <w:ilvl w:val="0"/>
          <w:numId w:val="12"/>
        </w:numPr>
        <w:spacing w:after="0" w:line="240" w:lineRule="auto"/>
      </w:pPr>
      <w:r>
        <w:t>I</w:t>
      </w:r>
      <w:r w:rsidR="00512E8B">
        <w:t>ndividual</w:t>
      </w:r>
    </w:p>
    <w:p w:rsidR="00BF1B4B" w:rsidRDefault="00512E8B" w:rsidP="00E676AD">
      <w:pPr>
        <w:pStyle w:val="ListParagraph"/>
        <w:numPr>
          <w:ilvl w:val="0"/>
          <w:numId w:val="11"/>
        </w:numPr>
        <w:spacing w:after="0" w:line="240" w:lineRule="auto"/>
      </w:pPr>
      <w:r>
        <w:t xml:space="preserve">family member, </w:t>
      </w:r>
    </w:p>
    <w:p w:rsidR="00BF1B4B" w:rsidRDefault="00512E8B" w:rsidP="00E676AD">
      <w:pPr>
        <w:pStyle w:val="ListParagraph"/>
        <w:numPr>
          <w:ilvl w:val="0"/>
          <w:numId w:val="11"/>
        </w:numPr>
        <w:spacing w:line="240" w:lineRule="auto"/>
      </w:pPr>
      <w:r>
        <w:t xml:space="preserve">consumer, </w:t>
      </w:r>
    </w:p>
    <w:p w:rsidR="00BF1B4B" w:rsidRDefault="00512E8B" w:rsidP="00E676AD">
      <w:pPr>
        <w:pStyle w:val="ListParagraph"/>
        <w:numPr>
          <w:ilvl w:val="0"/>
          <w:numId w:val="11"/>
        </w:numPr>
        <w:spacing w:line="240" w:lineRule="auto"/>
      </w:pPr>
      <w:r>
        <w:t xml:space="preserve">producer, </w:t>
      </w:r>
    </w:p>
    <w:p w:rsidR="00BF1B4B" w:rsidRDefault="00512E8B" w:rsidP="00E676AD">
      <w:pPr>
        <w:pStyle w:val="ListParagraph"/>
        <w:numPr>
          <w:ilvl w:val="0"/>
          <w:numId w:val="11"/>
        </w:numPr>
        <w:spacing w:line="240" w:lineRule="auto"/>
      </w:pPr>
      <w:r>
        <w:t>citizen and</w:t>
      </w:r>
    </w:p>
    <w:p w:rsidR="00BF1B4B" w:rsidRDefault="00D46B6D" w:rsidP="00E676AD">
      <w:pPr>
        <w:pStyle w:val="ListParagraph"/>
        <w:numPr>
          <w:ilvl w:val="0"/>
          <w:numId w:val="11"/>
        </w:numPr>
        <w:spacing w:line="240" w:lineRule="auto"/>
      </w:pPr>
      <w:r>
        <w:t>learner</w:t>
      </w:r>
    </w:p>
    <w:p w:rsidR="00512E8B" w:rsidRPr="00780703" w:rsidRDefault="00512E8B" w:rsidP="00BF1B4B">
      <w:r>
        <w:t>What one l</w:t>
      </w:r>
      <w:r w:rsidR="00E53D01">
        <w:t xml:space="preserve">earns or needs to learn revolves </w:t>
      </w:r>
      <w:r>
        <w:t>around what one needs or thinks one need</w:t>
      </w:r>
      <w:r w:rsidR="00B77EEC">
        <w:t>s</w:t>
      </w:r>
      <w:r>
        <w:t xml:space="preserve"> to function in life’s role</w:t>
      </w:r>
      <w:r w:rsidR="00E53D01">
        <w:t xml:space="preserve">.  But no two learners are at the exact same place on life’s road at the same time.  </w:t>
      </w:r>
    </w:p>
    <w:p w:rsidR="00512E8B" w:rsidRDefault="00512E8B" w:rsidP="00512E8B">
      <w:pPr>
        <w:spacing w:after="0"/>
        <w:rPr>
          <w:b/>
        </w:rPr>
      </w:pPr>
      <w:r>
        <w:rPr>
          <w:b/>
        </w:rPr>
        <w:t xml:space="preserve">Learning </w:t>
      </w:r>
      <w:r w:rsidRPr="00F2319A">
        <w:rPr>
          <w:b/>
        </w:rPr>
        <w:t>Process</w:t>
      </w:r>
    </w:p>
    <w:p w:rsidR="00B77EEC" w:rsidRDefault="00A25B18" w:rsidP="00E53D01">
      <w:pPr>
        <w:spacing w:after="0"/>
      </w:pPr>
      <w:r w:rsidRPr="00780703">
        <w:t>Every new experience is a learning experience, and all the experiences put together, or at least all the experiences that changed us, constitutes our education</w:t>
      </w:r>
      <w:r w:rsidR="00B77EEC">
        <w:t>.  So, l</w:t>
      </w:r>
      <w:r w:rsidR="00E53D01">
        <w:t xml:space="preserve">earning is a process of </w:t>
      </w:r>
      <w:r w:rsidR="00E53D01">
        <w:lastRenderedPageBreak/>
        <w:t xml:space="preserve">changing behaviour.  </w:t>
      </w:r>
      <w:r w:rsidR="00B77EEC">
        <w:t>It is generally agreed that changes occur in three areas:</w:t>
      </w:r>
    </w:p>
    <w:p w:rsidR="00B77EEC" w:rsidRDefault="00B77EEC" w:rsidP="00E676AD">
      <w:pPr>
        <w:pStyle w:val="ListParagraph"/>
        <w:numPr>
          <w:ilvl w:val="0"/>
          <w:numId w:val="16"/>
        </w:numPr>
        <w:spacing w:after="0" w:line="240" w:lineRule="auto"/>
      </w:pPr>
      <w:r>
        <w:t>A</w:t>
      </w:r>
      <w:r w:rsidR="00512E8B">
        <w:t>ttitude</w:t>
      </w:r>
      <w:r w:rsidR="007F500A">
        <w:t xml:space="preserve">, </w:t>
      </w:r>
    </w:p>
    <w:p w:rsidR="00B77EEC" w:rsidRDefault="00B77EEC" w:rsidP="00E676AD">
      <w:pPr>
        <w:pStyle w:val="ListParagraph"/>
        <w:numPr>
          <w:ilvl w:val="0"/>
          <w:numId w:val="16"/>
        </w:numPr>
        <w:spacing w:after="0" w:line="240" w:lineRule="auto"/>
      </w:pPr>
      <w:r>
        <w:t>S</w:t>
      </w:r>
      <w:r w:rsidR="007F500A">
        <w:t>kil</w:t>
      </w:r>
      <w:r>
        <w:t xml:space="preserve">l, and </w:t>
      </w:r>
    </w:p>
    <w:p w:rsidR="00B77EEC" w:rsidRDefault="00B77EEC" w:rsidP="00E676AD">
      <w:pPr>
        <w:pStyle w:val="ListParagraph"/>
        <w:numPr>
          <w:ilvl w:val="0"/>
          <w:numId w:val="16"/>
        </w:numPr>
        <w:spacing w:after="0" w:line="240" w:lineRule="auto"/>
      </w:pPr>
      <w:r>
        <w:t>K</w:t>
      </w:r>
      <w:r w:rsidR="00512E8B">
        <w:t>nowledge</w:t>
      </w:r>
    </w:p>
    <w:p w:rsidR="00D46B6D" w:rsidRDefault="00D46B6D" w:rsidP="00B77EEC">
      <w:pPr>
        <w:spacing w:after="0"/>
      </w:pPr>
    </w:p>
    <w:p w:rsidR="00512E8B" w:rsidRDefault="00226AE3" w:rsidP="00B77EEC">
      <w:pPr>
        <w:spacing w:after="0"/>
      </w:pPr>
      <w:r>
        <w:t>There is general agreement that all people do not learn in the same way or at the same pace; while learning needs and goals may be the same, our approach to learning is a very individual one and reflects our different experiences to date.</w:t>
      </w:r>
      <w:r w:rsidR="00D46B6D">
        <w:t xml:space="preserve">  Learning outcomes, themselves, however, are </w:t>
      </w:r>
      <w:r w:rsidR="00512E8B">
        <w:t>definable, observable</w:t>
      </w:r>
      <w:r w:rsidR="00D46B6D">
        <w:t xml:space="preserve">, demonstrable and </w:t>
      </w:r>
      <w:r w:rsidR="00512E8B">
        <w:t>measureable.</w:t>
      </w:r>
    </w:p>
    <w:p w:rsidR="00512E8B" w:rsidRDefault="00512E8B" w:rsidP="00512E8B">
      <w:pPr>
        <w:spacing w:after="0"/>
      </w:pPr>
    </w:p>
    <w:p w:rsidR="00512E8B" w:rsidRDefault="00512E8B" w:rsidP="00512E8B">
      <w:pPr>
        <w:spacing w:after="0"/>
        <w:rPr>
          <w:b/>
        </w:rPr>
      </w:pPr>
      <w:r>
        <w:rPr>
          <w:b/>
        </w:rPr>
        <w:t xml:space="preserve">Learner </w:t>
      </w:r>
      <w:r w:rsidRPr="00F2319A">
        <w:rPr>
          <w:b/>
        </w:rPr>
        <w:t>Support</w:t>
      </w:r>
    </w:p>
    <w:p w:rsidR="00C801EB" w:rsidRDefault="00CA0B6E" w:rsidP="00C801EB">
      <w:pPr>
        <w:spacing w:after="0"/>
      </w:pPr>
      <w:r>
        <w:t xml:space="preserve">So, learning is a very personal matter and is highly influenced by who we are and our previous experiences, how can we support another in their learning?  </w:t>
      </w:r>
      <w:r w:rsidR="00184634">
        <w:t>First by ensuring a good state of wellness, physical, emotional and social, and secondly by providing or supporting:</w:t>
      </w:r>
    </w:p>
    <w:p w:rsidR="007F500A" w:rsidRDefault="00512E8B" w:rsidP="00E676AD">
      <w:pPr>
        <w:pStyle w:val="ListParagraph"/>
        <w:numPr>
          <w:ilvl w:val="0"/>
          <w:numId w:val="15"/>
        </w:numPr>
        <w:spacing w:after="0" w:line="240" w:lineRule="auto"/>
      </w:pPr>
      <w:r>
        <w:t xml:space="preserve">instruction, </w:t>
      </w:r>
    </w:p>
    <w:p w:rsidR="007F500A" w:rsidRDefault="00512E8B" w:rsidP="00E676AD">
      <w:pPr>
        <w:pStyle w:val="ListParagraph"/>
        <w:numPr>
          <w:ilvl w:val="0"/>
          <w:numId w:val="15"/>
        </w:numPr>
        <w:spacing w:after="0" w:line="240" w:lineRule="auto"/>
      </w:pPr>
      <w:r>
        <w:t>opportunity,</w:t>
      </w:r>
    </w:p>
    <w:p w:rsidR="007F500A" w:rsidRDefault="00512E8B" w:rsidP="00E676AD">
      <w:pPr>
        <w:pStyle w:val="ListParagraph"/>
        <w:numPr>
          <w:ilvl w:val="0"/>
          <w:numId w:val="15"/>
        </w:numPr>
        <w:spacing w:after="0" w:line="240" w:lineRule="auto"/>
      </w:pPr>
      <w:r>
        <w:t>role models</w:t>
      </w:r>
    </w:p>
    <w:p w:rsidR="007F500A" w:rsidRDefault="00512E8B" w:rsidP="00E676AD">
      <w:pPr>
        <w:pStyle w:val="ListParagraph"/>
        <w:numPr>
          <w:ilvl w:val="0"/>
          <w:numId w:val="15"/>
        </w:numPr>
        <w:spacing w:after="0" w:line="240" w:lineRule="auto"/>
      </w:pPr>
      <w:r>
        <w:t>encouragement</w:t>
      </w:r>
    </w:p>
    <w:p w:rsidR="007F500A" w:rsidRDefault="00512E8B" w:rsidP="00E676AD">
      <w:pPr>
        <w:pStyle w:val="ListParagraph"/>
        <w:numPr>
          <w:ilvl w:val="0"/>
          <w:numId w:val="15"/>
        </w:numPr>
        <w:spacing w:after="0" w:line="240" w:lineRule="auto"/>
      </w:pPr>
      <w:r>
        <w:t xml:space="preserve">wellness, </w:t>
      </w:r>
    </w:p>
    <w:p w:rsidR="007F500A" w:rsidRDefault="00512E8B" w:rsidP="00E676AD">
      <w:pPr>
        <w:pStyle w:val="ListParagraph"/>
        <w:numPr>
          <w:ilvl w:val="0"/>
          <w:numId w:val="15"/>
        </w:numPr>
        <w:spacing w:after="0" w:line="240" w:lineRule="auto"/>
      </w:pPr>
      <w:r>
        <w:t>information,</w:t>
      </w:r>
    </w:p>
    <w:p w:rsidR="007F500A" w:rsidRDefault="00512E8B" w:rsidP="00E676AD">
      <w:pPr>
        <w:pStyle w:val="ListParagraph"/>
        <w:numPr>
          <w:ilvl w:val="0"/>
          <w:numId w:val="15"/>
        </w:numPr>
        <w:spacing w:after="0" w:line="240" w:lineRule="auto"/>
      </w:pPr>
      <w:r>
        <w:t xml:space="preserve">advice </w:t>
      </w:r>
    </w:p>
    <w:p w:rsidR="00512E8B" w:rsidRDefault="00512E8B" w:rsidP="00E676AD">
      <w:pPr>
        <w:pStyle w:val="ListParagraph"/>
        <w:numPr>
          <w:ilvl w:val="0"/>
          <w:numId w:val="15"/>
        </w:numPr>
        <w:spacing w:after="0" w:line="240" w:lineRule="auto"/>
      </w:pPr>
      <w:proofErr w:type="gramStart"/>
      <w:r>
        <w:t>recognition</w:t>
      </w:r>
      <w:proofErr w:type="gramEnd"/>
      <w:r>
        <w:t>.</w:t>
      </w:r>
    </w:p>
    <w:p w:rsidR="007F500A" w:rsidRDefault="007F500A" w:rsidP="007F500A">
      <w:pPr>
        <w:spacing w:after="0"/>
        <w:rPr>
          <w:b/>
        </w:rPr>
      </w:pPr>
    </w:p>
    <w:p w:rsidR="00184634" w:rsidRDefault="00C204EB" w:rsidP="007F500A">
      <w:pPr>
        <w:spacing w:after="0"/>
        <w:rPr>
          <w:b/>
        </w:rPr>
      </w:pPr>
      <w:r w:rsidRPr="00C204EB">
        <w:rPr>
          <w:b/>
        </w:rPr>
        <w:t>So why is this important?</w:t>
      </w:r>
    </w:p>
    <w:p w:rsidR="00C204EB" w:rsidRDefault="00C204EB" w:rsidP="007F500A">
      <w:pPr>
        <w:spacing w:after="0"/>
        <w:rPr>
          <w:b/>
        </w:rPr>
      </w:pPr>
    </w:p>
    <w:p w:rsidR="00C204EB" w:rsidRPr="00C204EB" w:rsidRDefault="00C204EB" w:rsidP="007F500A">
      <w:pPr>
        <w:spacing w:after="0"/>
      </w:pPr>
      <w:r>
        <w:t>We are influenced by our belief system.  In fact, John Dewey once said that if he only</w:t>
      </w:r>
      <w:r w:rsidR="00575B8D">
        <w:t xml:space="preserve"> could </w:t>
      </w:r>
      <w:r>
        <w:t xml:space="preserve">know one thing about a person, he would choose </w:t>
      </w:r>
      <w:r w:rsidR="00575B8D">
        <w:t xml:space="preserve">to know what the </w:t>
      </w:r>
      <w:r>
        <w:t>person belie</w:t>
      </w:r>
      <w:r w:rsidR="00575B8D">
        <w:t>ved</w:t>
      </w:r>
      <w:r>
        <w:t xml:space="preserve">.  </w:t>
      </w:r>
      <w:r w:rsidRPr="00C204EB">
        <w:t>The</w:t>
      </w:r>
      <w:r w:rsidR="0080121C">
        <w:t xml:space="preserve"> extent to which you agree will determine the extent to which you will apply </w:t>
      </w:r>
      <w:proofErr w:type="spellStart"/>
      <w:r w:rsidR="0080121C">
        <w:t>thie</w:t>
      </w:r>
      <w:proofErr w:type="spellEnd"/>
      <w:r w:rsidR="0080121C">
        <w:t xml:space="preserve"> framework to the decisions you make about learners and learning.</w:t>
      </w:r>
      <w:r>
        <w:t xml:space="preserve">  </w:t>
      </w:r>
    </w:p>
    <w:p w:rsidR="00184634" w:rsidRPr="00C204EB" w:rsidRDefault="00184634" w:rsidP="007F500A">
      <w:pPr>
        <w:spacing w:after="0"/>
      </w:pPr>
    </w:p>
    <w:p w:rsidR="00E676AD" w:rsidRDefault="00E676AD" w:rsidP="007F500A">
      <w:pPr>
        <w:spacing w:after="0"/>
        <w:rPr>
          <w:b/>
        </w:rPr>
      </w:pPr>
    </w:p>
    <w:p w:rsidR="00E676AD" w:rsidRDefault="00E676AD" w:rsidP="007F500A">
      <w:pPr>
        <w:spacing w:after="0"/>
        <w:rPr>
          <w:b/>
        </w:rPr>
      </w:pPr>
    </w:p>
    <w:p w:rsidR="00C801EB" w:rsidRDefault="006C6F77" w:rsidP="007F500A">
      <w:pPr>
        <w:spacing w:after="0"/>
        <w:rPr>
          <w:b/>
        </w:rPr>
      </w:pPr>
      <w:r>
        <w:rPr>
          <w:b/>
        </w:rPr>
        <w:t>Bibliography</w:t>
      </w:r>
    </w:p>
    <w:p w:rsidR="00E56A3F" w:rsidRPr="00C801EB" w:rsidRDefault="00E56A3F" w:rsidP="007F500A">
      <w:pPr>
        <w:spacing w:after="0"/>
        <w:rPr>
          <w:b/>
        </w:rPr>
      </w:pPr>
    </w:p>
    <w:p w:rsidR="00C965C2" w:rsidRDefault="00C801EB" w:rsidP="00C965C2">
      <w:pPr>
        <w:pBdr>
          <w:bottom w:val="single" w:sz="12" w:space="1" w:color="auto"/>
        </w:pBdr>
        <w:jc w:val="both"/>
      </w:pPr>
      <w:r w:rsidRPr="00C801EB">
        <w:t xml:space="preserve">Gagne, Robert M, </w:t>
      </w:r>
      <w:r w:rsidRPr="00C801EB">
        <w:rPr>
          <w:u w:val="single"/>
        </w:rPr>
        <w:t>Conditions of Learning</w:t>
      </w:r>
      <w:r w:rsidRPr="00C801EB">
        <w:t>, Holt, Rinehart Winston, 196</w:t>
      </w:r>
      <w:r w:rsidRPr="003A1E34">
        <w:t>5</w:t>
      </w:r>
    </w:p>
    <w:p w:rsidR="00F95B7B" w:rsidRDefault="00F95B7B" w:rsidP="00C965C2">
      <w:pPr>
        <w:pBdr>
          <w:bottom w:val="single" w:sz="12" w:space="1" w:color="auto"/>
        </w:pBdr>
        <w:jc w:val="both"/>
        <w:rPr>
          <w:b/>
        </w:rPr>
      </w:pPr>
      <w:r>
        <w:t xml:space="preserve">Wirth, Karl R and Dexter Perkins, </w:t>
      </w:r>
      <w:r w:rsidRPr="00F95B7B">
        <w:rPr>
          <w:u w:val="single"/>
        </w:rPr>
        <w:t>Learning to Learn</w:t>
      </w:r>
      <w:r>
        <w:t>, Internet</w:t>
      </w:r>
    </w:p>
    <w:p w:rsidR="00A833D0" w:rsidRDefault="00A833D0" w:rsidP="00C965C2">
      <w:pPr>
        <w:pBdr>
          <w:bottom w:val="single" w:sz="12" w:space="1" w:color="auto"/>
        </w:pBdr>
        <w:jc w:val="both"/>
        <w:rPr>
          <w:b/>
        </w:rPr>
      </w:pPr>
    </w:p>
    <w:p w:rsidR="00A833D0" w:rsidRDefault="00A833D0" w:rsidP="00C965C2">
      <w:pPr>
        <w:pBdr>
          <w:bottom w:val="single" w:sz="12" w:space="1" w:color="auto"/>
        </w:pBdr>
        <w:jc w:val="both"/>
        <w:rPr>
          <w:b/>
        </w:rPr>
      </w:pPr>
    </w:p>
    <w:p w:rsidR="00A833D0" w:rsidRDefault="00A833D0" w:rsidP="00C965C2">
      <w:pPr>
        <w:pBdr>
          <w:bottom w:val="single" w:sz="12" w:space="1" w:color="auto"/>
        </w:pBdr>
        <w:jc w:val="both"/>
        <w:rPr>
          <w:b/>
        </w:rPr>
      </w:pPr>
    </w:p>
    <w:p w:rsidR="00A833D0" w:rsidRDefault="00A833D0" w:rsidP="00C965C2">
      <w:pPr>
        <w:pBdr>
          <w:bottom w:val="single" w:sz="12" w:space="1" w:color="auto"/>
        </w:pBdr>
        <w:jc w:val="both"/>
        <w:rPr>
          <w:b/>
        </w:rPr>
      </w:pPr>
    </w:p>
    <w:p w:rsidR="00A833D0" w:rsidRDefault="00A833D0" w:rsidP="00C965C2">
      <w:pPr>
        <w:pBdr>
          <w:bottom w:val="single" w:sz="12" w:space="1" w:color="auto"/>
        </w:pBdr>
        <w:jc w:val="both"/>
        <w:rPr>
          <w:b/>
        </w:rPr>
      </w:pPr>
    </w:p>
    <w:p w:rsidR="00A833D0" w:rsidRDefault="00A833D0" w:rsidP="00C965C2">
      <w:pPr>
        <w:pBdr>
          <w:bottom w:val="single" w:sz="12" w:space="1" w:color="auto"/>
        </w:pBdr>
        <w:jc w:val="both"/>
        <w:rPr>
          <w:b/>
        </w:rPr>
      </w:pPr>
    </w:p>
    <w:p w:rsidR="00A833D0" w:rsidRDefault="00A833D0" w:rsidP="00C965C2">
      <w:pPr>
        <w:pBdr>
          <w:bottom w:val="single" w:sz="12" w:space="1" w:color="auto"/>
        </w:pBdr>
        <w:jc w:val="both"/>
        <w:rPr>
          <w:b/>
        </w:rPr>
      </w:pPr>
    </w:p>
    <w:p w:rsidR="00A833D0" w:rsidRDefault="00A833D0" w:rsidP="00C965C2">
      <w:pPr>
        <w:pBdr>
          <w:bottom w:val="single" w:sz="12" w:space="1" w:color="auto"/>
        </w:pBdr>
        <w:jc w:val="both"/>
        <w:rPr>
          <w:b/>
        </w:rPr>
      </w:pPr>
    </w:p>
    <w:p w:rsidR="00A833D0" w:rsidRDefault="00A833D0" w:rsidP="00C965C2">
      <w:pPr>
        <w:pBdr>
          <w:bottom w:val="single" w:sz="12" w:space="1" w:color="auto"/>
        </w:pBdr>
        <w:jc w:val="both"/>
        <w:rPr>
          <w:b/>
        </w:rPr>
      </w:pPr>
    </w:p>
    <w:p w:rsidR="00A833D0" w:rsidRDefault="00A833D0" w:rsidP="00C965C2">
      <w:pPr>
        <w:pBdr>
          <w:bottom w:val="single" w:sz="12" w:space="1" w:color="auto"/>
        </w:pBdr>
        <w:jc w:val="both"/>
        <w:rPr>
          <w:b/>
        </w:rPr>
      </w:pPr>
    </w:p>
    <w:p w:rsidR="00A833D0" w:rsidRDefault="00A833D0" w:rsidP="00C965C2">
      <w:pPr>
        <w:pBdr>
          <w:bottom w:val="single" w:sz="12" w:space="1" w:color="auto"/>
        </w:pBdr>
        <w:jc w:val="both"/>
        <w:rPr>
          <w:b/>
        </w:rPr>
      </w:pPr>
    </w:p>
    <w:p w:rsidR="00A833D0" w:rsidRDefault="00A833D0" w:rsidP="00C965C2">
      <w:pPr>
        <w:pBdr>
          <w:bottom w:val="single" w:sz="12" w:space="1" w:color="auto"/>
        </w:pBdr>
        <w:jc w:val="both"/>
        <w:rPr>
          <w:b/>
        </w:rPr>
      </w:pPr>
    </w:p>
    <w:p w:rsidR="00A833D0" w:rsidRDefault="00A833D0" w:rsidP="00C965C2">
      <w:pPr>
        <w:pBdr>
          <w:bottom w:val="single" w:sz="12" w:space="1" w:color="auto"/>
        </w:pBdr>
        <w:jc w:val="both"/>
        <w:rPr>
          <w:b/>
        </w:rPr>
      </w:pPr>
    </w:p>
    <w:p w:rsidR="00A833D0" w:rsidRDefault="00A833D0" w:rsidP="00C965C2">
      <w:pPr>
        <w:pBdr>
          <w:bottom w:val="single" w:sz="12" w:space="1" w:color="auto"/>
        </w:pBdr>
        <w:jc w:val="both"/>
        <w:rPr>
          <w:b/>
        </w:rPr>
      </w:pPr>
    </w:p>
    <w:p w:rsidR="00A833D0" w:rsidRDefault="00A833D0" w:rsidP="00C965C2">
      <w:pPr>
        <w:pBdr>
          <w:bottom w:val="single" w:sz="12" w:space="1" w:color="auto"/>
        </w:pBdr>
        <w:jc w:val="both"/>
        <w:rPr>
          <w:b/>
        </w:rPr>
      </w:pPr>
    </w:p>
    <w:p w:rsidR="00A833D0" w:rsidRDefault="00A833D0" w:rsidP="00C965C2">
      <w:pPr>
        <w:pBdr>
          <w:bottom w:val="single" w:sz="12" w:space="1" w:color="auto"/>
        </w:pBdr>
        <w:jc w:val="both"/>
        <w:rPr>
          <w:b/>
        </w:rPr>
      </w:pPr>
    </w:p>
    <w:p w:rsidR="00A833D0" w:rsidRDefault="00A833D0" w:rsidP="00C965C2">
      <w:pPr>
        <w:pBdr>
          <w:bottom w:val="single" w:sz="12" w:space="1" w:color="auto"/>
        </w:pBdr>
        <w:jc w:val="both"/>
        <w:rPr>
          <w:b/>
        </w:rPr>
      </w:pPr>
    </w:p>
    <w:p w:rsidR="00A833D0" w:rsidRPr="004E7C2F" w:rsidRDefault="00A833D0" w:rsidP="004E7C2F">
      <w:pPr>
        <w:pStyle w:val="Standard"/>
        <w:ind w:left="720" w:firstLine="720"/>
        <w:jc w:val="center"/>
        <w:rPr>
          <w:rFonts w:ascii="Calibri" w:hAnsi="Calibri"/>
          <w:b/>
          <w:sz w:val="20"/>
          <w:szCs w:val="20"/>
          <w:vertAlign w:val="subscript"/>
        </w:rPr>
      </w:pPr>
      <w:proofErr w:type="gramStart"/>
      <w:r w:rsidRPr="004E7C2F">
        <w:rPr>
          <w:rFonts w:ascii="Calibri" w:hAnsi="Calibri" w:cs="Calibri"/>
          <w:b/>
          <w:bCs/>
          <w:i/>
          <w:sz w:val="20"/>
          <w:szCs w:val="20"/>
          <w:vertAlign w:val="subscript"/>
          <w:lang w:eastAsia="en-CA"/>
        </w:rPr>
        <w:t>Education 20/20 Inc.</w:t>
      </w:r>
      <w:proofErr w:type="gramEnd"/>
    </w:p>
    <w:p w:rsidR="00A833D0" w:rsidRPr="004E7C2F" w:rsidRDefault="00A833D0" w:rsidP="004E7C2F">
      <w:pPr>
        <w:pStyle w:val="Standard"/>
        <w:ind w:left="1440"/>
        <w:jc w:val="center"/>
        <w:rPr>
          <w:rFonts w:ascii="Calibri" w:hAnsi="Calibri"/>
          <w:b/>
          <w:sz w:val="20"/>
          <w:szCs w:val="20"/>
          <w:vertAlign w:val="subscript"/>
        </w:rPr>
      </w:pPr>
      <w:r w:rsidRPr="004E7C2F">
        <w:rPr>
          <w:rFonts w:ascii="Calibri" w:hAnsi="Calibri" w:cs="Calibri"/>
          <w:b/>
          <w:sz w:val="20"/>
          <w:szCs w:val="20"/>
          <w:vertAlign w:val="subscript"/>
        </w:rPr>
        <w:t>101 Kent St., PO Box 624/rue Kent, BP 624</w:t>
      </w:r>
    </w:p>
    <w:p w:rsidR="00A833D0" w:rsidRPr="004E7C2F" w:rsidRDefault="00A833D0" w:rsidP="004E7C2F">
      <w:pPr>
        <w:pStyle w:val="Standard"/>
        <w:ind w:left="1440"/>
        <w:jc w:val="center"/>
        <w:rPr>
          <w:rFonts w:ascii="Calibri" w:hAnsi="Calibri"/>
          <w:b/>
          <w:sz w:val="20"/>
          <w:szCs w:val="20"/>
          <w:vertAlign w:val="subscript"/>
        </w:rPr>
      </w:pPr>
      <w:r w:rsidRPr="004E7C2F">
        <w:rPr>
          <w:rFonts w:ascii="Calibri" w:hAnsi="Calibri" w:cs="Calibri"/>
          <w:b/>
          <w:sz w:val="20"/>
          <w:szCs w:val="20"/>
          <w:vertAlign w:val="subscript"/>
        </w:rPr>
        <w:t>Charlottetown, PEI C1A 1M0 Canada</w:t>
      </w:r>
    </w:p>
    <w:p w:rsidR="00A833D0" w:rsidRPr="004E7C2F" w:rsidRDefault="00A833D0" w:rsidP="004E7C2F">
      <w:pPr>
        <w:pStyle w:val="Standard"/>
        <w:ind w:left="1440"/>
        <w:jc w:val="center"/>
        <w:rPr>
          <w:rFonts w:ascii="Calibri" w:hAnsi="Calibri"/>
          <w:b/>
          <w:sz w:val="20"/>
          <w:szCs w:val="20"/>
          <w:vertAlign w:val="subscript"/>
        </w:rPr>
      </w:pPr>
      <w:r w:rsidRPr="004E7C2F">
        <w:rPr>
          <w:rFonts w:ascii="Calibri" w:hAnsi="Calibri" w:cs="Calibri"/>
          <w:b/>
          <w:sz w:val="20"/>
          <w:szCs w:val="20"/>
          <w:vertAlign w:val="subscript"/>
        </w:rPr>
        <w:t>Tel: 902-892-2060</w:t>
      </w:r>
    </w:p>
    <w:p w:rsidR="00A833D0" w:rsidRPr="004E7C2F" w:rsidRDefault="00A833D0" w:rsidP="004E7C2F">
      <w:pPr>
        <w:pStyle w:val="Standard"/>
        <w:ind w:left="1440"/>
        <w:jc w:val="center"/>
        <w:rPr>
          <w:rFonts w:ascii="Calibri" w:hAnsi="Calibri"/>
          <w:b/>
          <w:sz w:val="20"/>
          <w:szCs w:val="20"/>
          <w:vertAlign w:val="subscript"/>
        </w:rPr>
      </w:pPr>
      <w:r w:rsidRPr="004E7C2F">
        <w:rPr>
          <w:rFonts w:ascii="Calibri" w:hAnsi="Calibri" w:cs="Calibri"/>
          <w:b/>
          <w:sz w:val="20"/>
          <w:szCs w:val="20"/>
          <w:vertAlign w:val="subscript"/>
        </w:rPr>
        <w:t xml:space="preserve">Email: </w:t>
      </w:r>
      <w:hyperlink r:id="rId15" w:history="1">
        <w:r w:rsidRPr="004E7C2F">
          <w:rPr>
            <w:rFonts w:ascii="Calibri" w:hAnsi="Calibri" w:cs="Calibri"/>
            <w:b/>
            <w:sz w:val="20"/>
            <w:szCs w:val="20"/>
            <w:vertAlign w:val="subscript"/>
          </w:rPr>
          <w:t>pei@caneducation2020.com</w:t>
        </w:r>
      </w:hyperlink>
    </w:p>
    <w:p w:rsidR="00A833D0" w:rsidRPr="004E7C2F" w:rsidRDefault="00E86900" w:rsidP="004E7C2F">
      <w:pPr>
        <w:pStyle w:val="Standard"/>
        <w:ind w:left="1440"/>
        <w:jc w:val="center"/>
        <w:rPr>
          <w:rFonts w:ascii="Calibri" w:hAnsi="Calibri"/>
          <w:b/>
          <w:sz w:val="20"/>
          <w:szCs w:val="20"/>
          <w:vertAlign w:val="subscript"/>
        </w:rPr>
      </w:pPr>
      <w:hyperlink r:id="rId16" w:history="1">
        <w:r w:rsidR="00A833D0" w:rsidRPr="004E7C2F">
          <w:rPr>
            <w:rFonts w:ascii="Calibri" w:hAnsi="Calibri" w:cs="Calibri"/>
            <w:b/>
            <w:sz w:val="20"/>
            <w:szCs w:val="20"/>
            <w:vertAlign w:val="subscript"/>
          </w:rPr>
          <w:t>www.caneducation2020.com</w:t>
        </w:r>
      </w:hyperlink>
      <w:r w:rsidR="00A833D0" w:rsidRPr="004E7C2F">
        <w:rPr>
          <w:rFonts w:ascii="Calibri" w:hAnsi="Calibri" w:cs="Calibri"/>
          <w:b/>
          <w:sz w:val="20"/>
          <w:szCs w:val="20"/>
          <w:vertAlign w:val="subscript"/>
        </w:rPr>
        <w:t xml:space="preserve"> –under construction</w:t>
      </w:r>
    </w:p>
    <w:p w:rsidR="00A833D0" w:rsidRDefault="00A833D0" w:rsidP="00A833D0">
      <w:pPr>
        <w:ind w:left="4320"/>
        <w:jc w:val="center"/>
      </w:pPr>
    </w:p>
    <w:sectPr w:rsidR="00A833D0" w:rsidSect="00B63868">
      <w:type w:val="continuous"/>
      <w:pgSz w:w="12240" w:h="15840"/>
      <w:pgMar w:top="1134" w:right="1440" w:bottom="1440" w:left="1440" w:header="708" w:footer="708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86900" w:rsidRDefault="00E86900" w:rsidP="00545E61">
      <w:pPr>
        <w:spacing w:after="0" w:line="240" w:lineRule="auto"/>
      </w:pPr>
      <w:r>
        <w:separator/>
      </w:r>
    </w:p>
  </w:endnote>
  <w:endnote w:type="continuationSeparator" w:id="0">
    <w:p w:rsidR="00E86900" w:rsidRDefault="00E86900" w:rsidP="00545E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45E61" w:rsidRDefault="00545E61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45E61" w:rsidRDefault="00545E61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45E61" w:rsidRDefault="00545E6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86900" w:rsidRDefault="00E86900" w:rsidP="00545E61">
      <w:pPr>
        <w:spacing w:after="0" w:line="240" w:lineRule="auto"/>
      </w:pPr>
      <w:r>
        <w:separator/>
      </w:r>
    </w:p>
  </w:footnote>
  <w:footnote w:type="continuationSeparator" w:id="0">
    <w:p w:rsidR="00E86900" w:rsidRDefault="00E86900" w:rsidP="00545E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45E61" w:rsidRDefault="00545E6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918858735"/>
      <w:docPartObj>
        <w:docPartGallery w:val="Watermarks"/>
        <w:docPartUnique/>
      </w:docPartObj>
    </w:sdtPr>
    <w:sdtEndPr/>
    <w:sdtContent>
      <w:p w:rsidR="00545E61" w:rsidRDefault="00E86900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45E61" w:rsidRDefault="00545E6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414B5"/>
    <w:multiLevelType w:val="hybridMultilevel"/>
    <w:tmpl w:val="5386B5D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990971"/>
    <w:multiLevelType w:val="hybridMultilevel"/>
    <w:tmpl w:val="BD76E13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0366D6"/>
    <w:multiLevelType w:val="multilevel"/>
    <w:tmpl w:val="D8328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98E1061"/>
    <w:multiLevelType w:val="multilevel"/>
    <w:tmpl w:val="1B82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3B334AF"/>
    <w:multiLevelType w:val="multilevel"/>
    <w:tmpl w:val="D2B61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4A62939"/>
    <w:multiLevelType w:val="multilevel"/>
    <w:tmpl w:val="6A54B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75A3AD6"/>
    <w:multiLevelType w:val="multilevel"/>
    <w:tmpl w:val="D56AC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A6A09F6"/>
    <w:multiLevelType w:val="hybridMultilevel"/>
    <w:tmpl w:val="AB5465C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AFD0F82"/>
    <w:multiLevelType w:val="hybridMultilevel"/>
    <w:tmpl w:val="58423F3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0BE3D5A"/>
    <w:multiLevelType w:val="multilevel"/>
    <w:tmpl w:val="E96EC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1061A6F"/>
    <w:multiLevelType w:val="hybridMultilevel"/>
    <w:tmpl w:val="97CE606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11E3D6F"/>
    <w:multiLevelType w:val="hybridMultilevel"/>
    <w:tmpl w:val="2A30E91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40B602E"/>
    <w:multiLevelType w:val="multilevel"/>
    <w:tmpl w:val="3130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F1A430C"/>
    <w:multiLevelType w:val="hybridMultilevel"/>
    <w:tmpl w:val="B47EF9E2"/>
    <w:lvl w:ilvl="0" w:tplc="1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4">
    <w:nsid w:val="6E7B2931"/>
    <w:multiLevelType w:val="multilevel"/>
    <w:tmpl w:val="F5C2D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EAB46C0"/>
    <w:multiLevelType w:val="hybridMultilevel"/>
    <w:tmpl w:val="0A90AE4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14"/>
  </w:num>
  <w:num w:numId="4">
    <w:abstractNumId w:val="4"/>
  </w:num>
  <w:num w:numId="5">
    <w:abstractNumId w:val="2"/>
  </w:num>
  <w:num w:numId="6">
    <w:abstractNumId w:val="12"/>
  </w:num>
  <w:num w:numId="7">
    <w:abstractNumId w:val="6"/>
  </w:num>
  <w:num w:numId="8">
    <w:abstractNumId w:val="9"/>
  </w:num>
  <w:num w:numId="9">
    <w:abstractNumId w:val="15"/>
  </w:num>
  <w:num w:numId="10">
    <w:abstractNumId w:val="11"/>
  </w:num>
  <w:num w:numId="11">
    <w:abstractNumId w:val="7"/>
  </w:num>
  <w:num w:numId="12">
    <w:abstractNumId w:val="0"/>
  </w:num>
  <w:num w:numId="13">
    <w:abstractNumId w:val="10"/>
  </w:num>
  <w:num w:numId="14">
    <w:abstractNumId w:val="1"/>
  </w:num>
  <w:num w:numId="15">
    <w:abstractNumId w:val="8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661E"/>
    <w:rsid w:val="00001781"/>
    <w:rsid w:val="000C15D5"/>
    <w:rsid w:val="00184634"/>
    <w:rsid w:val="001902EB"/>
    <w:rsid w:val="00194D67"/>
    <w:rsid w:val="001F661E"/>
    <w:rsid w:val="00226A67"/>
    <w:rsid w:val="00226AE3"/>
    <w:rsid w:val="00233072"/>
    <w:rsid w:val="00234313"/>
    <w:rsid w:val="002434F6"/>
    <w:rsid w:val="00281EE3"/>
    <w:rsid w:val="00305CCA"/>
    <w:rsid w:val="003A1E34"/>
    <w:rsid w:val="003C4D79"/>
    <w:rsid w:val="003F041F"/>
    <w:rsid w:val="00494C04"/>
    <w:rsid w:val="004E7C2F"/>
    <w:rsid w:val="004F0BA2"/>
    <w:rsid w:val="00511E4C"/>
    <w:rsid w:val="00512E8B"/>
    <w:rsid w:val="00545E61"/>
    <w:rsid w:val="005465E0"/>
    <w:rsid w:val="0057543C"/>
    <w:rsid w:val="00575B8D"/>
    <w:rsid w:val="00585564"/>
    <w:rsid w:val="005908DD"/>
    <w:rsid w:val="005A03BF"/>
    <w:rsid w:val="005F27CD"/>
    <w:rsid w:val="005F6AE4"/>
    <w:rsid w:val="0060256A"/>
    <w:rsid w:val="0062398F"/>
    <w:rsid w:val="00643471"/>
    <w:rsid w:val="006934EA"/>
    <w:rsid w:val="006B013C"/>
    <w:rsid w:val="006B57A9"/>
    <w:rsid w:val="006C6F77"/>
    <w:rsid w:val="006E64B1"/>
    <w:rsid w:val="00701801"/>
    <w:rsid w:val="00732E6C"/>
    <w:rsid w:val="00740971"/>
    <w:rsid w:val="007E0D52"/>
    <w:rsid w:val="007E3F2F"/>
    <w:rsid w:val="007F500A"/>
    <w:rsid w:val="0080121C"/>
    <w:rsid w:val="00895153"/>
    <w:rsid w:val="009B059A"/>
    <w:rsid w:val="00A20402"/>
    <w:rsid w:val="00A21835"/>
    <w:rsid w:val="00A25B18"/>
    <w:rsid w:val="00A833D0"/>
    <w:rsid w:val="00AA0FA6"/>
    <w:rsid w:val="00B63868"/>
    <w:rsid w:val="00B73D64"/>
    <w:rsid w:val="00B77EEC"/>
    <w:rsid w:val="00BA1947"/>
    <w:rsid w:val="00BF1B4B"/>
    <w:rsid w:val="00C204EB"/>
    <w:rsid w:val="00C801EB"/>
    <w:rsid w:val="00C965C2"/>
    <w:rsid w:val="00CA0B6E"/>
    <w:rsid w:val="00CA1AEF"/>
    <w:rsid w:val="00CF0412"/>
    <w:rsid w:val="00D46B6D"/>
    <w:rsid w:val="00D653D6"/>
    <w:rsid w:val="00D957CD"/>
    <w:rsid w:val="00DA19CF"/>
    <w:rsid w:val="00DA35BA"/>
    <w:rsid w:val="00E21C04"/>
    <w:rsid w:val="00E3146C"/>
    <w:rsid w:val="00E43F13"/>
    <w:rsid w:val="00E53D01"/>
    <w:rsid w:val="00E56A3F"/>
    <w:rsid w:val="00E673E1"/>
    <w:rsid w:val="00E676AD"/>
    <w:rsid w:val="00E86900"/>
    <w:rsid w:val="00E91CC7"/>
    <w:rsid w:val="00E97F98"/>
    <w:rsid w:val="00EC4506"/>
    <w:rsid w:val="00F07AB8"/>
    <w:rsid w:val="00F10B8A"/>
    <w:rsid w:val="00F724FA"/>
    <w:rsid w:val="00F95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91C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Heading4">
    <w:name w:val="heading 4"/>
    <w:basedOn w:val="Normal"/>
    <w:link w:val="Heading4Char"/>
    <w:uiPriority w:val="9"/>
    <w:qFormat/>
    <w:rsid w:val="00E91CC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91CC7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customStyle="1" w:styleId="Heading4Char">
    <w:name w:val="Heading 4 Char"/>
    <w:basedOn w:val="DefaultParagraphFont"/>
    <w:link w:val="Heading4"/>
    <w:uiPriority w:val="9"/>
    <w:rsid w:val="00E91CC7"/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styleId="Hyperlink">
    <w:name w:val="Hyperlink"/>
    <w:basedOn w:val="DefaultParagraphFont"/>
    <w:uiPriority w:val="99"/>
    <w:unhideWhenUsed/>
    <w:rsid w:val="00E91CC7"/>
    <w:rPr>
      <w:color w:val="0000FF"/>
      <w:u w:val="single"/>
    </w:rPr>
  </w:style>
  <w:style w:type="paragraph" w:customStyle="1" w:styleId="metadata">
    <w:name w:val="metadata"/>
    <w:basedOn w:val="Normal"/>
    <w:rsid w:val="00E91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cat-links">
    <w:name w:val="cat-links"/>
    <w:basedOn w:val="DefaultParagraphFont"/>
    <w:rsid w:val="00E91CC7"/>
  </w:style>
  <w:style w:type="character" w:customStyle="1" w:styleId="chicklets">
    <w:name w:val="chicklets"/>
    <w:basedOn w:val="DefaultParagraphFont"/>
    <w:rsid w:val="00E91CC7"/>
  </w:style>
  <w:style w:type="character" w:customStyle="1" w:styleId="stmainservices">
    <w:name w:val="stmainservices"/>
    <w:basedOn w:val="DefaultParagraphFont"/>
    <w:rsid w:val="00E91CC7"/>
  </w:style>
  <w:style w:type="character" w:customStyle="1" w:styleId="stbubblehcount">
    <w:name w:val="stbubble_hcount"/>
    <w:basedOn w:val="DefaultParagraphFont"/>
    <w:rsid w:val="00E91CC7"/>
  </w:style>
  <w:style w:type="character" w:customStyle="1" w:styleId="stplusonehcount">
    <w:name w:val="st_plusone_hcount"/>
    <w:basedOn w:val="DefaultParagraphFont"/>
    <w:rsid w:val="00E91CC7"/>
  </w:style>
  <w:style w:type="paragraph" w:styleId="NormalWeb">
    <w:name w:val="Normal (Web)"/>
    <w:basedOn w:val="Normal"/>
    <w:uiPriority w:val="99"/>
    <w:semiHidden/>
    <w:unhideWhenUsed/>
    <w:rsid w:val="00E91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Emphasis">
    <w:name w:val="Emphasis"/>
    <w:basedOn w:val="DefaultParagraphFont"/>
    <w:uiPriority w:val="20"/>
    <w:qFormat/>
    <w:rsid w:val="00E91CC7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1C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1CC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0256A"/>
    <w:pPr>
      <w:ind w:left="720"/>
      <w:contextualSpacing/>
    </w:pPr>
  </w:style>
  <w:style w:type="paragraph" w:customStyle="1" w:styleId="Standard">
    <w:name w:val="Standard"/>
    <w:rsid w:val="00A833D0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Header">
    <w:name w:val="header"/>
    <w:basedOn w:val="Normal"/>
    <w:link w:val="HeaderChar"/>
    <w:uiPriority w:val="99"/>
    <w:unhideWhenUsed/>
    <w:rsid w:val="00545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5E61"/>
  </w:style>
  <w:style w:type="paragraph" w:styleId="Footer">
    <w:name w:val="footer"/>
    <w:basedOn w:val="Normal"/>
    <w:link w:val="FooterChar"/>
    <w:uiPriority w:val="99"/>
    <w:unhideWhenUsed/>
    <w:rsid w:val="00545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5E6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91C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Heading4">
    <w:name w:val="heading 4"/>
    <w:basedOn w:val="Normal"/>
    <w:link w:val="Heading4Char"/>
    <w:uiPriority w:val="9"/>
    <w:qFormat/>
    <w:rsid w:val="00E91CC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91CC7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customStyle="1" w:styleId="Heading4Char">
    <w:name w:val="Heading 4 Char"/>
    <w:basedOn w:val="DefaultParagraphFont"/>
    <w:link w:val="Heading4"/>
    <w:uiPriority w:val="9"/>
    <w:rsid w:val="00E91CC7"/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styleId="Hyperlink">
    <w:name w:val="Hyperlink"/>
    <w:basedOn w:val="DefaultParagraphFont"/>
    <w:uiPriority w:val="99"/>
    <w:unhideWhenUsed/>
    <w:rsid w:val="00E91CC7"/>
    <w:rPr>
      <w:color w:val="0000FF"/>
      <w:u w:val="single"/>
    </w:rPr>
  </w:style>
  <w:style w:type="paragraph" w:customStyle="1" w:styleId="metadata">
    <w:name w:val="metadata"/>
    <w:basedOn w:val="Normal"/>
    <w:rsid w:val="00E91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cat-links">
    <w:name w:val="cat-links"/>
    <w:basedOn w:val="DefaultParagraphFont"/>
    <w:rsid w:val="00E91CC7"/>
  </w:style>
  <w:style w:type="character" w:customStyle="1" w:styleId="chicklets">
    <w:name w:val="chicklets"/>
    <w:basedOn w:val="DefaultParagraphFont"/>
    <w:rsid w:val="00E91CC7"/>
  </w:style>
  <w:style w:type="character" w:customStyle="1" w:styleId="stmainservices">
    <w:name w:val="stmainservices"/>
    <w:basedOn w:val="DefaultParagraphFont"/>
    <w:rsid w:val="00E91CC7"/>
  </w:style>
  <w:style w:type="character" w:customStyle="1" w:styleId="stbubblehcount">
    <w:name w:val="stbubble_hcount"/>
    <w:basedOn w:val="DefaultParagraphFont"/>
    <w:rsid w:val="00E91CC7"/>
  </w:style>
  <w:style w:type="character" w:customStyle="1" w:styleId="stplusonehcount">
    <w:name w:val="st_plusone_hcount"/>
    <w:basedOn w:val="DefaultParagraphFont"/>
    <w:rsid w:val="00E91CC7"/>
  </w:style>
  <w:style w:type="paragraph" w:styleId="NormalWeb">
    <w:name w:val="Normal (Web)"/>
    <w:basedOn w:val="Normal"/>
    <w:uiPriority w:val="99"/>
    <w:semiHidden/>
    <w:unhideWhenUsed/>
    <w:rsid w:val="00E91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Emphasis">
    <w:name w:val="Emphasis"/>
    <w:basedOn w:val="DefaultParagraphFont"/>
    <w:uiPriority w:val="20"/>
    <w:qFormat/>
    <w:rsid w:val="00E91CC7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1C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1CC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0256A"/>
    <w:pPr>
      <w:ind w:left="720"/>
      <w:contextualSpacing/>
    </w:pPr>
  </w:style>
  <w:style w:type="paragraph" w:customStyle="1" w:styleId="Standard">
    <w:name w:val="Standard"/>
    <w:rsid w:val="00A833D0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Header">
    <w:name w:val="header"/>
    <w:basedOn w:val="Normal"/>
    <w:link w:val="HeaderChar"/>
    <w:uiPriority w:val="99"/>
    <w:unhideWhenUsed/>
    <w:rsid w:val="00545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5E61"/>
  </w:style>
  <w:style w:type="paragraph" w:styleId="Footer">
    <w:name w:val="footer"/>
    <w:basedOn w:val="Normal"/>
    <w:link w:val="FooterChar"/>
    <w:uiPriority w:val="99"/>
    <w:unhideWhenUsed/>
    <w:rsid w:val="00545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5E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203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9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1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6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395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499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240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323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49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36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699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://www.caneducation2020.com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hyperlink" Target="mailto:pei@caneducation2020.com" TargetMode="Externa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A18107-D447-495A-BA52-D55A2A1B87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612</Words>
  <Characters>3492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4096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2013-10-10T19:57:00Z</cp:lastPrinted>
  <dcterms:created xsi:type="dcterms:W3CDTF">2014-11-15T11:04:00Z</dcterms:created>
  <dcterms:modified xsi:type="dcterms:W3CDTF">2014-11-15T11:04:00Z</dcterms:modified>
</cp:coreProperties>
</file>