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322472">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4002E2">
        <w:rPr>
          <w:b/>
          <w:i/>
          <w:color w:val="C00000"/>
          <w:sz w:val="56"/>
          <w:szCs w:val="56"/>
          <w:lang w:val="en-US"/>
        </w:rPr>
        <w:t xml:space="preserve">     </w:t>
      </w:r>
      <w:r w:rsidR="00BC1D0F">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Default="00EE6B8B">
      <w:pPr>
        <w:pStyle w:val="Standard"/>
        <w:pBdr>
          <w:bottom w:val="single" w:sz="12" w:space="1" w:color="00000A"/>
        </w:pBdr>
      </w:pPr>
      <w:r>
        <w:rPr>
          <w:lang w:val="en-US"/>
        </w:rPr>
        <w:t>34</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Pr>
          <w:lang w:val="en-US"/>
        </w:rPr>
        <w:t xml:space="preserve">    November 23, 2015</w:t>
      </w:r>
    </w:p>
    <w:p w:rsidR="002F4783" w:rsidRDefault="00DF768B">
      <w:pPr>
        <w:pStyle w:val="Standard"/>
        <w:jc w:val="center"/>
      </w:pPr>
      <w:r>
        <w:rPr>
          <w:i/>
        </w:rPr>
        <w:t xml:space="preserve">The mind is not a vessel to be filled, but a fire to be kindled. ― </w:t>
      </w:r>
      <w:hyperlink r:id="rId9" w:history="1">
        <w:r>
          <w:rPr>
            <w:i/>
            <w:color w:val="00000A"/>
          </w:rPr>
          <w:t>Plutarch</w:t>
        </w:r>
      </w:hyperlink>
    </w:p>
    <w:p w:rsidR="00B87E4C" w:rsidRDefault="00B87E4C">
      <w:pPr>
        <w:rPr>
          <w:szCs w:val="21"/>
        </w:rPr>
        <w:sectPr w:rsidR="00B87E4C">
          <w:headerReference w:type="default" r:id="rId10"/>
          <w:pgSz w:w="12240" w:h="15840"/>
          <w:pgMar w:top="680" w:right="1440" w:bottom="1134" w:left="1440" w:header="720" w:footer="720" w:gutter="0"/>
          <w:cols w:space="720"/>
        </w:sectPr>
      </w:pPr>
    </w:p>
    <w:p w:rsidR="006F7C44" w:rsidRDefault="006F7C44">
      <w:pPr>
        <w:pStyle w:val="ListParagraph"/>
        <w:ind w:left="0"/>
        <w:jc w:val="both"/>
        <w:rPr>
          <w:rFonts w:asciiTheme="minorHAnsi" w:hAnsiTheme="minorHAnsi"/>
        </w:rPr>
      </w:pPr>
    </w:p>
    <w:p w:rsidR="00B30E99" w:rsidRPr="00D2336C" w:rsidRDefault="0040166B" w:rsidP="00B30E99">
      <w:pPr>
        <w:pStyle w:val="ListParagraph"/>
        <w:ind w:left="0"/>
        <w:jc w:val="center"/>
        <w:rPr>
          <w:rFonts w:asciiTheme="minorHAnsi" w:hAnsiTheme="minorHAnsi"/>
          <w:b/>
          <w:sz w:val="22"/>
          <w:szCs w:val="22"/>
        </w:rPr>
      </w:pPr>
      <w:r>
        <w:rPr>
          <w:rFonts w:asciiTheme="minorHAnsi" w:hAnsiTheme="minorHAnsi"/>
          <w:b/>
          <w:sz w:val="22"/>
          <w:szCs w:val="22"/>
        </w:rPr>
        <w:t>Missed opportunity</w:t>
      </w:r>
    </w:p>
    <w:p w:rsidR="00B30E99" w:rsidRDefault="00B30E99" w:rsidP="00B30E99">
      <w:pPr>
        <w:pStyle w:val="ListParagraph"/>
        <w:ind w:left="0"/>
        <w:jc w:val="center"/>
        <w:rPr>
          <w:rFonts w:asciiTheme="minorHAnsi" w:hAnsiTheme="minorHAnsi"/>
          <w:sz w:val="22"/>
          <w:szCs w:val="22"/>
        </w:rPr>
      </w:pPr>
    </w:p>
    <w:p w:rsidR="00521BAF" w:rsidRDefault="00C23BA2" w:rsidP="0040166B">
      <w:pPr>
        <w:pStyle w:val="ListParagraph"/>
        <w:ind w:left="0"/>
        <w:jc w:val="both"/>
        <w:rPr>
          <w:rFonts w:asciiTheme="minorHAnsi" w:hAnsiTheme="minorHAnsi"/>
          <w:sz w:val="22"/>
          <w:szCs w:val="22"/>
        </w:rPr>
      </w:pPr>
      <w:r>
        <w:rPr>
          <w:rFonts w:asciiTheme="minorHAnsi" w:hAnsiTheme="minorHAnsi"/>
          <w:sz w:val="22"/>
          <w:szCs w:val="22"/>
        </w:rPr>
        <w:t xml:space="preserve">There was much ado last week about changing the way that </w:t>
      </w:r>
      <w:r w:rsidR="0040166B">
        <w:rPr>
          <w:rFonts w:asciiTheme="minorHAnsi" w:hAnsiTheme="minorHAnsi"/>
          <w:sz w:val="22"/>
          <w:szCs w:val="22"/>
        </w:rPr>
        <w:t xml:space="preserve">our school </w:t>
      </w:r>
      <w:r>
        <w:rPr>
          <w:rFonts w:asciiTheme="minorHAnsi" w:hAnsiTheme="minorHAnsi"/>
          <w:sz w:val="22"/>
          <w:szCs w:val="22"/>
        </w:rPr>
        <w:t xml:space="preserve">system is managed; one might call it a corporate realignment.  </w:t>
      </w:r>
      <w:r w:rsidR="00B30E99">
        <w:rPr>
          <w:rFonts w:asciiTheme="minorHAnsi" w:hAnsiTheme="minorHAnsi"/>
          <w:sz w:val="22"/>
          <w:szCs w:val="22"/>
        </w:rPr>
        <w:t xml:space="preserve">As a result, the Premier is clearly the de facto Minister of Education and the </w:t>
      </w:r>
      <w:r w:rsidR="00D2336C">
        <w:rPr>
          <w:rFonts w:asciiTheme="minorHAnsi" w:hAnsiTheme="minorHAnsi"/>
          <w:sz w:val="22"/>
          <w:szCs w:val="22"/>
        </w:rPr>
        <w:t>person who holds the title</w:t>
      </w:r>
      <w:r w:rsidR="0040166B">
        <w:rPr>
          <w:rFonts w:asciiTheme="minorHAnsi" w:hAnsiTheme="minorHAnsi"/>
          <w:sz w:val="22"/>
          <w:szCs w:val="22"/>
        </w:rPr>
        <w:t xml:space="preserve">, Minister, </w:t>
      </w:r>
      <w:r>
        <w:rPr>
          <w:rFonts w:asciiTheme="minorHAnsi" w:hAnsiTheme="minorHAnsi"/>
          <w:sz w:val="22"/>
          <w:szCs w:val="22"/>
        </w:rPr>
        <w:t>remai</w:t>
      </w:r>
      <w:r w:rsidR="00B30E99">
        <w:rPr>
          <w:rFonts w:asciiTheme="minorHAnsi" w:hAnsiTheme="minorHAnsi"/>
          <w:sz w:val="22"/>
          <w:szCs w:val="22"/>
        </w:rPr>
        <w:t>ns focused</w:t>
      </w:r>
      <w:r w:rsidR="00D2336C">
        <w:rPr>
          <w:rFonts w:asciiTheme="minorHAnsi" w:hAnsiTheme="minorHAnsi"/>
          <w:sz w:val="22"/>
          <w:szCs w:val="22"/>
        </w:rPr>
        <w:t>, not on education but on the op</w:t>
      </w:r>
      <w:r w:rsidR="00B30E99">
        <w:rPr>
          <w:rFonts w:asciiTheme="minorHAnsi" w:hAnsiTheme="minorHAnsi"/>
          <w:sz w:val="22"/>
          <w:szCs w:val="22"/>
        </w:rPr>
        <w:t xml:space="preserve">eration of schools.  </w:t>
      </w:r>
      <w:r w:rsidR="00521BAF">
        <w:rPr>
          <w:rFonts w:asciiTheme="minorHAnsi" w:hAnsiTheme="minorHAnsi"/>
          <w:sz w:val="22"/>
          <w:szCs w:val="22"/>
        </w:rPr>
        <w:t>Whether questions</w:t>
      </w:r>
      <w:r w:rsidR="000A6B11">
        <w:rPr>
          <w:rFonts w:asciiTheme="minorHAnsi" w:hAnsiTheme="minorHAnsi"/>
          <w:sz w:val="22"/>
          <w:szCs w:val="22"/>
        </w:rPr>
        <w:t xml:space="preserve"> </w:t>
      </w:r>
      <w:r w:rsidR="00BE2554">
        <w:rPr>
          <w:rFonts w:asciiTheme="minorHAnsi" w:hAnsiTheme="minorHAnsi"/>
          <w:sz w:val="22"/>
          <w:szCs w:val="22"/>
        </w:rPr>
        <w:t xml:space="preserve">in the future </w:t>
      </w:r>
      <w:r w:rsidR="00521BAF">
        <w:rPr>
          <w:rFonts w:asciiTheme="minorHAnsi" w:hAnsiTheme="minorHAnsi"/>
          <w:sz w:val="22"/>
          <w:szCs w:val="22"/>
        </w:rPr>
        <w:t>will be answered more quickly</w:t>
      </w:r>
      <w:r w:rsidR="0041456D">
        <w:rPr>
          <w:rFonts w:asciiTheme="minorHAnsi" w:hAnsiTheme="minorHAnsi"/>
          <w:sz w:val="22"/>
          <w:szCs w:val="22"/>
        </w:rPr>
        <w:t xml:space="preserve"> and more fully </w:t>
      </w:r>
      <w:r w:rsidR="00521BAF">
        <w:rPr>
          <w:rFonts w:asciiTheme="minorHAnsi" w:hAnsiTheme="minorHAnsi"/>
          <w:sz w:val="22"/>
          <w:szCs w:val="22"/>
        </w:rPr>
        <w:t xml:space="preserve">remains to be seen.   </w:t>
      </w:r>
    </w:p>
    <w:p w:rsidR="00BE2554" w:rsidRDefault="00BE2554" w:rsidP="0040166B">
      <w:pPr>
        <w:pStyle w:val="ListParagraph"/>
        <w:ind w:left="0"/>
        <w:jc w:val="both"/>
        <w:rPr>
          <w:rFonts w:asciiTheme="minorHAnsi" w:hAnsiTheme="minorHAnsi"/>
          <w:sz w:val="22"/>
          <w:szCs w:val="22"/>
        </w:rPr>
      </w:pPr>
    </w:p>
    <w:p w:rsidR="00521BAF" w:rsidRDefault="0040166B" w:rsidP="0040166B">
      <w:pPr>
        <w:pStyle w:val="ListParagraph"/>
        <w:ind w:left="0"/>
        <w:jc w:val="both"/>
        <w:rPr>
          <w:rFonts w:asciiTheme="minorHAnsi" w:hAnsiTheme="minorHAnsi"/>
          <w:sz w:val="22"/>
          <w:szCs w:val="22"/>
        </w:rPr>
      </w:pPr>
      <w:r>
        <w:rPr>
          <w:rFonts w:asciiTheme="minorHAnsi" w:hAnsiTheme="minorHAnsi"/>
          <w:sz w:val="22"/>
          <w:szCs w:val="22"/>
        </w:rPr>
        <w:t xml:space="preserve">As far as </w:t>
      </w:r>
      <w:r w:rsidR="00BE2554">
        <w:rPr>
          <w:rFonts w:asciiTheme="minorHAnsi" w:hAnsiTheme="minorHAnsi"/>
          <w:sz w:val="22"/>
          <w:szCs w:val="22"/>
        </w:rPr>
        <w:t xml:space="preserve">improving the </w:t>
      </w:r>
      <w:r>
        <w:rPr>
          <w:rFonts w:asciiTheme="minorHAnsi" w:hAnsiTheme="minorHAnsi"/>
          <w:sz w:val="22"/>
          <w:szCs w:val="22"/>
        </w:rPr>
        <w:t xml:space="preserve">quality of </w:t>
      </w:r>
      <w:r w:rsidR="00BE2554">
        <w:rPr>
          <w:rFonts w:asciiTheme="minorHAnsi" w:hAnsiTheme="minorHAnsi"/>
          <w:sz w:val="22"/>
          <w:szCs w:val="22"/>
        </w:rPr>
        <w:t xml:space="preserve">public </w:t>
      </w:r>
      <w:r>
        <w:rPr>
          <w:rFonts w:asciiTheme="minorHAnsi" w:hAnsiTheme="minorHAnsi"/>
          <w:sz w:val="22"/>
          <w:szCs w:val="22"/>
        </w:rPr>
        <w:t>education is concerned</w:t>
      </w:r>
      <w:r w:rsidR="00521BAF">
        <w:rPr>
          <w:rFonts w:asciiTheme="minorHAnsi" w:hAnsiTheme="minorHAnsi"/>
          <w:sz w:val="22"/>
          <w:szCs w:val="22"/>
        </w:rPr>
        <w:t>:</w:t>
      </w:r>
    </w:p>
    <w:p w:rsidR="00521BAF" w:rsidRDefault="00927860" w:rsidP="0040166B">
      <w:pPr>
        <w:pStyle w:val="ListParagraph"/>
        <w:numPr>
          <w:ilvl w:val="0"/>
          <w:numId w:val="15"/>
        </w:numPr>
        <w:jc w:val="both"/>
        <w:rPr>
          <w:rFonts w:asciiTheme="minorHAnsi" w:hAnsiTheme="minorHAnsi"/>
          <w:sz w:val="22"/>
          <w:szCs w:val="22"/>
        </w:rPr>
      </w:pPr>
      <w:r>
        <w:rPr>
          <w:rFonts w:asciiTheme="minorHAnsi" w:hAnsiTheme="minorHAnsi"/>
          <w:sz w:val="22"/>
          <w:szCs w:val="22"/>
        </w:rPr>
        <w:t>While</w:t>
      </w:r>
      <w:r w:rsidR="00D2336C">
        <w:rPr>
          <w:rFonts w:asciiTheme="minorHAnsi" w:hAnsiTheme="minorHAnsi"/>
          <w:sz w:val="22"/>
          <w:szCs w:val="22"/>
        </w:rPr>
        <w:t xml:space="preserve"> school</w:t>
      </w:r>
      <w:r>
        <w:rPr>
          <w:rFonts w:asciiTheme="minorHAnsi" w:hAnsiTheme="minorHAnsi"/>
          <w:sz w:val="22"/>
          <w:szCs w:val="22"/>
        </w:rPr>
        <w:t xml:space="preserve"> principals will now have a Council to improve the </w:t>
      </w:r>
      <w:r w:rsidR="004C7414">
        <w:rPr>
          <w:rFonts w:asciiTheme="minorHAnsi" w:hAnsiTheme="minorHAnsi"/>
          <w:sz w:val="22"/>
          <w:szCs w:val="22"/>
        </w:rPr>
        <w:t>flow of information</w:t>
      </w:r>
      <w:r w:rsidR="00D2336C">
        <w:rPr>
          <w:rFonts w:asciiTheme="minorHAnsi" w:hAnsiTheme="minorHAnsi"/>
          <w:sz w:val="22"/>
          <w:szCs w:val="22"/>
        </w:rPr>
        <w:t>,</w:t>
      </w:r>
      <w:r>
        <w:rPr>
          <w:rFonts w:asciiTheme="minorHAnsi" w:hAnsiTheme="minorHAnsi"/>
          <w:sz w:val="22"/>
          <w:szCs w:val="22"/>
        </w:rPr>
        <w:t xml:space="preserve"> a school’s level of autonomy remains unchanged</w:t>
      </w:r>
      <w:r w:rsidR="00521BAF">
        <w:rPr>
          <w:rFonts w:asciiTheme="minorHAnsi" w:hAnsiTheme="minorHAnsi"/>
          <w:sz w:val="22"/>
          <w:szCs w:val="22"/>
        </w:rPr>
        <w:t xml:space="preserve"> </w:t>
      </w:r>
    </w:p>
    <w:p w:rsidR="00927860" w:rsidRDefault="00927860" w:rsidP="0040166B">
      <w:pPr>
        <w:pStyle w:val="ListParagraph"/>
        <w:numPr>
          <w:ilvl w:val="0"/>
          <w:numId w:val="15"/>
        </w:numPr>
        <w:jc w:val="both"/>
        <w:rPr>
          <w:rFonts w:asciiTheme="minorHAnsi" w:hAnsiTheme="minorHAnsi"/>
          <w:sz w:val="22"/>
          <w:szCs w:val="22"/>
        </w:rPr>
      </w:pPr>
      <w:r>
        <w:rPr>
          <w:rFonts w:asciiTheme="minorHAnsi" w:hAnsiTheme="minorHAnsi"/>
          <w:sz w:val="22"/>
          <w:szCs w:val="22"/>
        </w:rPr>
        <w:t xml:space="preserve">The </w:t>
      </w:r>
      <w:r w:rsidR="0040166B">
        <w:rPr>
          <w:rFonts w:asciiTheme="minorHAnsi" w:hAnsiTheme="minorHAnsi"/>
          <w:sz w:val="22"/>
          <w:szCs w:val="22"/>
        </w:rPr>
        <w:t>p</w:t>
      </w:r>
      <w:r w:rsidR="00D2336C">
        <w:rPr>
          <w:rFonts w:asciiTheme="minorHAnsi" w:hAnsiTheme="minorHAnsi"/>
          <w:sz w:val="22"/>
          <w:szCs w:val="22"/>
        </w:rPr>
        <w:t xml:space="preserve">hilosophy of education found on the </w:t>
      </w:r>
      <w:r>
        <w:rPr>
          <w:rFonts w:asciiTheme="minorHAnsi" w:hAnsiTheme="minorHAnsi"/>
          <w:sz w:val="22"/>
          <w:szCs w:val="22"/>
        </w:rPr>
        <w:t xml:space="preserve">Department of Education website </w:t>
      </w:r>
      <w:r w:rsidR="00D2336C">
        <w:rPr>
          <w:rFonts w:asciiTheme="minorHAnsi" w:hAnsiTheme="minorHAnsi"/>
          <w:sz w:val="22"/>
          <w:szCs w:val="22"/>
        </w:rPr>
        <w:t xml:space="preserve">is </w:t>
      </w:r>
      <w:r>
        <w:rPr>
          <w:rFonts w:asciiTheme="minorHAnsi" w:hAnsiTheme="minorHAnsi"/>
          <w:sz w:val="22"/>
          <w:szCs w:val="22"/>
        </w:rPr>
        <w:t xml:space="preserve">still </w:t>
      </w:r>
      <w:r w:rsidR="00D2336C">
        <w:rPr>
          <w:rFonts w:asciiTheme="minorHAnsi" w:hAnsiTheme="minorHAnsi"/>
          <w:sz w:val="22"/>
          <w:szCs w:val="22"/>
        </w:rPr>
        <w:t xml:space="preserve">25 year old. </w:t>
      </w:r>
      <w:r>
        <w:rPr>
          <w:rFonts w:asciiTheme="minorHAnsi" w:hAnsiTheme="minorHAnsi"/>
          <w:sz w:val="22"/>
          <w:szCs w:val="22"/>
        </w:rPr>
        <w:t xml:space="preserve"> </w:t>
      </w:r>
    </w:p>
    <w:p w:rsidR="004C7414" w:rsidRDefault="004C7414" w:rsidP="0040166B">
      <w:pPr>
        <w:pStyle w:val="ListParagraph"/>
        <w:numPr>
          <w:ilvl w:val="0"/>
          <w:numId w:val="15"/>
        </w:numPr>
        <w:jc w:val="both"/>
        <w:rPr>
          <w:rFonts w:asciiTheme="minorHAnsi" w:hAnsiTheme="minorHAnsi"/>
          <w:sz w:val="22"/>
          <w:szCs w:val="22"/>
        </w:rPr>
      </w:pPr>
      <w:r w:rsidRPr="004C7414">
        <w:rPr>
          <w:rFonts w:asciiTheme="minorHAnsi" w:hAnsiTheme="minorHAnsi"/>
          <w:sz w:val="22"/>
          <w:szCs w:val="22"/>
        </w:rPr>
        <w:t>Tim</w:t>
      </w:r>
      <w:r w:rsidR="0040166B">
        <w:rPr>
          <w:rFonts w:asciiTheme="minorHAnsi" w:hAnsiTheme="minorHAnsi"/>
          <w:sz w:val="22"/>
          <w:szCs w:val="22"/>
        </w:rPr>
        <w:t>e,</w:t>
      </w:r>
      <w:r w:rsidRPr="004C7414">
        <w:rPr>
          <w:rFonts w:asciiTheme="minorHAnsi" w:hAnsiTheme="minorHAnsi"/>
          <w:sz w:val="22"/>
          <w:szCs w:val="22"/>
        </w:rPr>
        <w:t xml:space="preserve"> rather than achievement</w:t>
      </w:r>
      <w:r w:rsidR="0040166B">
        <w:rPr>
          <w:rFonts w:asciiTheme="minorHAnsi" w:hAnsiTheme="minorHAnsi"/>
          <w:sz w:val="22"/>
          <w:szCs w:val="22"/>
        </w:rPr>
        <w:t>,</w:t>
      </w:r>
      <w:r w:rsidRPr="004C7414">
        <w:rPr>
          <w:rFonts w:asciiTheme="minorHAnsi" w:hAnsiTheme="minorHAnsi"/>
          <w:sz w:val="22"/>
          <w:szCs w:val="22"/>
        </w:rPr>
        <w:t xml:space="preserve"> remains the major consideration for scheduling students.</w:t>
      </w:r>
    </w:p>
    <w:p w:rsidR="00D2336C" w:rsidRDefault="004C7414" w:rsidP="0040166B">
      <w:pPr>
        <w:pStyle w:val="ListParagraph"/>
        <w:numPr>
          <w:ilvl w:val="0"/>
          <w:numId w:val="15"/>
        </w:numPr>
        <w:jc w:val="both"/>
        <w:rPr>
          <w:rFonts w:asciiTheme="minorHAnsi" w:hAnsiTheme="minorHAnsi"/>
          <w:sz w:val="22"/>
          <w:szCs w:val="22"/>
        </w:rPr>
      </w:pPr>
      <w:r w:rsidRPr="004C7414">
        <w:rPr>
          <w:rFonts w:asciiTheme="minorHAnsi" w:hAnsiTheme="minorHAnsi"/>
          <w:sz w:val="22"/>
          <w:szCs w:val="22"/>
        </w:rPr>
        <w:t xml:space="preserve">Students continue to graduate without the </w:t>
      </w:r>
      <w:r w:rsidR="00BE2554">
        <w:rPr>
          <w:rFonts w:asciiTheme="minorHAnsi" w:hAnsiTheme="minorHAnsi"/>
          <w:sz w:val="22"/>
          <w:szCs w:val="22"/>
        </w:rPr>
        <w:t xml:space="preserve">level of </w:t>
      </w:r>
      <w:r w:rsidRPr="004C7414">
        <w:rPr>
          <w:rFonts w:asciiTheme="minorHAnsi" w:hAnsiTheme="minorHAnsi"/>
          <w:sz w:val="22"/>
          <w:szCs w:val="22"/>
        </w:rPr>
        <w:t xml:space="preserve">skills needed to </w:t>
      </w:r>
      <w:r w:rsidR="00BE2554">
        <w:rPr>
          <w:rFonts w:asciiTheme="minorHAnsi" w:hAnsiTheme="minorHAnsi"/>
          <w:sz w:val="22"/>
          <w:szCs w:val="22"/>
        </w:rPr>
        <w:t>function as citizens in the 21</w:t>
      </w:r>
      <w:r w:rsidR="00BE2554" w:rsidRPr="00BE2554">
        <w:rPr>
          <w:rFonts w:asciiTheme="minorHAnsi" w:hAnsiTheme="minorHAnsi"/>
          <w:sz w:val="22"/>
          <w:szCs w:val="22"/>
          <w:vertAlign w:val="superscript"/>
        </w:rPr>
        <w:t>st</w:t>
      </w:r>
      <w:r w:rsidR="00BE2554">
        <w:rPr>
          <w:rFonts w:asciiTheme="minorHAnsi" w:hAnsiTheme="minorHAnsi"/>
          <w:sz w:val="22"/>
          <w:szCs w:val="22"/>
        </w:rPr>
        <w:t xml:space="preserve"> century</w:t>
      </w:r>
      <w:r w:rsidRPr="004C7414">
        <w:rPr>
          <w:rFonts w:asciiTheme="minorHAnsi" w:hAnsiTheme="minorHAnsi"/>
          <w:sz w:val="22"/>
          <w:szCs w:val="22"/>
        </w:rPr>
        <w:t>.</w:t>
      </w:r>
    </w:p>
    <w:p w:rsidR="004C7414" w:rsidRDefault="000A6B11" w:rsidP="0040166B">
      <w:pPr>
        <w:pStyle w:val="ListParagraph"/>
        <w:numPr>
          <w:ilvl w:val="0"/>
          <w:numId w:val="15"/>
        </w:numPr>
        <w:jc w:val="both"/>
        <w:rPr>
          <w:rFonts w:asciiTheme="minorHAnsi" w:hAnsiTheme="minorHAnsi"/>
          <w:sz w:val="22"/>
          <w:szCs w:val="22"/>
        </w:rPr>
      </w:pPr>
      <w:r>
        <w:rPr>
          <w:rFonts w:asciiTheme="minorHAnsi" w:hAnsiTheme="minorHAnsi"/>
          <w:sz w:val="22"/>
          <w:szCs w:val="22"/>
        </w:rPr>
        <w:t xml:space="preserve">Exemptions have not been reinstated in spite of </w:t>
      </w:r>
      <w:r w:rsidR="005C077A">
        <w:rPr>
          <w:rFonts w:asciiTheme="minorHAnsi" w:hAnsiTheme="minorHAnsi"/>
          <w:sz w:val="22"/>
          <w:szCs w:val="22"/>
        </w:rPr>
        <w:t xml:space="preserve">a recommendations by a committee </w:t>
      </w:r>
      <w:r w:rsidR="00E0490C">
        <w:rPr>
          <w:rFonts w:asciiTheme="minorHAnsi" w:hAnsiTheme="minorHAnsi"/>
          <w:sz w:val="22"/>
          <w:szCs w:val="22"/>
        </w:rPr>
        <w:t>shared</w:t>
      </w:r>
      <w:r w:rsidR="005C077A">
        <w:rPr>
          <w:rFonts w:asciiTheme="minorHAnsi" w:hAnsiTheme="minorHAnsi"/>
          <w:sz w:val="22"/>
          <w:szCs w:val="22"/>
        </w:rPr>
        <w:t xml:space="preserve"> </w:t>
      </w:r>
      <w:r w:rsidR="00E0490C">
        <w:rPr>
          <w:rFonts w:asciiTheme="minorHAnsi" w:hAnsiTheme="minorHAnsi"/>
          <w:sz w:val="22"/>
          <w:szCs w:val="22"/>
        </w:rPr>
        <w:t>by Dean</w:t>
      </w:r>
      <w:r w:rsidR="005C077A">
        <w:rPr>
          <w:rFonts w:asciiTheme="minorHAnsi" w:hAnsiTheme="minorHAnsi"/>
          <w:sz w:val="22"/>
          <w:szCs w:val="22"/>
        </w:rPr>
        <w:t xml:space="preserve"> </w:t>
      </w:r>
      <w:r w:rsidR="00E0490C">
        <w:rPr>
          <w:rFonts w:asciiTheme="minorHAnsi" w:hAnsiTheme="minorHAnsi"/>
          <w:sz w:val="22"/>
          <w:szCs w:val="22"/>
        </w:rPr>
        <w:t>Goddard</w:t>
      </w:r>
      <w:r w:rsidR="005C077A">
        <w:rPr>
          <w:rFonts w:asciiTheme="minorHAnsi" w:hAnsiTheme="minorHAnsi"/>
          <w:sz w:val="22"/>
          <w:szCs w:val="22"/>
        </w:rPr>
        <w:t xml:space="preserve"> to the contrary and </w:t>
      </w:r>
      <w:r w:rsidR="00B24C40">
        <w:rPr>
          <w:rFonts w:asciiTheme="minorHAnsi" w:hAnsiTheme="minorHAnsi"/>
          <w:sz w:val="22"/>
          <w:szCs w:val="22"/>
        </w:rPr>
        <w:t xml:space="preserve">recommendations </w:t>
      </w:r>
      <w:r w:rsidR="00E0490C">
        <w:rPr>
          <w:rFonts w:asciiTheme="minorHAnsi" w:hAnsiTheme="minorHAnsi"/>
          <w:sz w:val="22"/>
          <w:szCs w:val="22"/>
        </w:rPr>
        <w:t>favouring a</w:t>
      </w:r>
      <w:r w:rsidR="005C077A">
        <w:rPr>
          <w:rFonts w:asciiTheme="minorHAnsi" w:hAnsiTheme="minorHAnsi"/>
          <w:sz w:val="22"/>
          <w:szCs w:val="22"/>
        </w:rPr>
        <w:t xml:space="preserve"> “challenge for </w:t>
      </w:r>
      <w:r w:rsidR="00E0490C">
        <w:rPr>
          <w:rFonts w:asciiTheme="minorHAnsi" w:hAnsiTheme="minorHAnsi"/>
          <w:sz w:val="22"/>
          <w:szCs w:val="22"/>
        </w:rPr>
        <w:t>credit</w:t>
      </w:r>
      <w:r w:rsidR="005C077A">
        <w:rPr>
          <w:rFonts w:asciiTheme="minorHAnsi" w:hAnsiTheme="minorHAnsi"/>
          <w:sz w:val="22"/>
          <w:szCs w:val="22"/>
        </w:rPr>
        <w:t xml:space="preserve">” option by the Senior High Working Group.  </w:t>
      </w:r>
    </w:p>
    <w:p w:rsidR="007870EB" w:rsidRDefault="007870EB" w:rsidP="0040166B">
      <w:pPr>
        <w:jc w:val="both"/>
        <w:rPr>
          <w:rFonts w:asciiTheme="minorHAnsi" w:hAnsiTheme="minorHAnsi"/>
          <w:sz w:val="22"/>
          <w:szCs w:val="22"/>
        </w:rPr>
      </w:pPr>
    </w:p>
    <w:p w:rsidR="00BE2554" w:rsidRDefault="0041456D" w:rsidP="00BE2554">
      <w:pPr>
        <w:pStyle w:val="ListParagraph"/>
        <w:ind w:left="0"/>
        <w:jc w:val="both"/>
        <w:rPr>
          <w:rFonts w:asciiTheme="minorHAnsi" w:hAnsiTheme="minorHAnsi"/>
          <w:sz w:val="22"/>
          <w:szCs w:val="22"/>
        </w:rPr>
      </w:pPr>
      <w:r>
        <w:rPr>
          <w:rFonts w:asciiTheme="minorHAnsi" w:hAnsiTheme="minorHAnsi"/>
          <w:sz w:val="22"/>
          <w:szCs w:val="22"/>
        </w:rPr>
        <w:t>With the organizational changes out of the way, hopefully the Department can focus on the matter of improving quality.</w:t>
      </w:r>
    </w:p>
    <w:p w:rsidR="007870EB" w:rsidRPr="007870EB" w:rsidRDefault="007870EB" w:rsidP="007870EB">
      <w:pPr>
        <w:rPr>
          <w:rFonts w:asciiTheme="minorHAnsi" w:hAnsiTheme="minorHAnsi"/>
          <w:sz w:val="22"/>
          <w:szCs w:val="22"/>
        </w:rPr>
      </w:pPr>
    </w:p>
    <w:p w:rsidR="00CF2221" w:rsidRDefault="00CF2221" w:rsidP="00CF2221">
      <w:pPr>
        <w:pStyle w:val="ListParagraph"/>
        <w:ind w:left="0"/>
        <w:rPr>
          <w:rFonts w:asciiTheme="minorHAnsi" w:hAnsiTheme="minorHAnsi"/>
          <w:sz w:val="22"/>
          <w:szCs w:val="22"/>
        </w:rPr>
      </w:pPr>
    </w:p>
    <w:p w:rsidR="0041456D" w:rsidRDefault="0041456D" w:rsidP="00CF2221">
      <w:pPr>
        <w:pStyle w:val="ListParagraph"/>
        <w:ind w:left="0"/>
        <w:rPr>
          <w:rFonts w:asciiTheme="minorHAnsi" w:hAnsiTheme="minorHAnsi"/>
          <w:sz w:val="22"/>
          <w:szCs w:val="22"/>
        </w:rPr>
      </w:pPr>
    </w:p>
    <w:p w:rsidR="0041456D" w:rsidRDefault="0041456D" w:rsidP="00CF2221">
      <w:pPr>
        <w:pStyle w:val="ListParagraph"/>
        <w:ind w:left="0"/>
        <w:rPr>
          <w:rFonts w:asciiTheme="minorHAnsi" w:hAnsiTheme="minorHAnsi"/>
          <w:sz w:val="22"/>
          <w:szCs w:val="22"/>
        </w:rPr>
      </w:pPr>
    </w:p>
    <w:p w:rsidR="0041456D" w:rsidRDefault="0041456D" w:rsidP="00CF2221">
      <w:pPr>
        <w:pStyle w:val="ListParagraph"/>
        <w:ind w:left="0"/>
        <w:rPr>
          <w:rFonts w:asciiTheme="minorHAnsi" w:hAnsiTheme="minorHAnsi"/>
          <w:sz w:val="22"/>
          <w:szCs w:val="22"/>
        </w:rPr>
      </w:pPr>
    </w:p>
    <w:p w:rsidR="0041456D" w:rsidRDefault="0041456D" w:rsidP="00CF2221">
      <w:pPr>
        <w:pStyle w:val="ListParagraph"/>
        <w:ind w:left="0"/>
        <w:rPr>
          <w:rFonts w:asciiTheme="minorHAnsi" w:hAnsiTheme="minorHAnsi"/>
          <w:sz w:val="22"/>
          <w:szCs w:val="22"/>
        </w:rPr>
      </w:pPr>
    </w:p>
    <w:p w:rsidR="0041456D" w:rsidRDefault="0041456D" w:rsidP="0041456D">
      <w:pPr>
        <w:widowControl/>
        <w:suppressAutoHyphens w:val="0"/>
        <w:autoSpaceDN/>
        <w:jc w:val="center"/>
        <w:textAlignment w:val="auto"/>
        <w:rPr>
          <w:rFonts w:ascii="Calibri" w:eastAsia="Times New Roman" w:hAnsi="Calibri" w:cs="Times New Roman"/>
          <w:b/>
          <w:kern w:val="0"/>
          <w:sz w:val="28"/>
          <w:szCs w:val="28"/>
          <w:lang w:eastAsia="en-CA" w:bidi="ar-SA"/>
        </w:rPr>
      </w:pPr>
      <w:r w:rsidRPr="00F43704">
        <w:rPr>
          <w:rFonts w:ascii="Calibri" w:eastAsia="Times New Roman" w:hAnsi="Calibri" w:cs="Times New Roman"/>
          <w:b/>
          <w:kern w:val="0"/>
          <w:sz w:val="28"/>
          <w:szCs w:val="28"/>
          <w:lang w:eastAsia="en-CA" w:bidi="ar-SA"/>
        </w:rPr>
        <w:t xml:space="preserve">Pot </w:t>
      </w:r>
      <w:r w:rsidR="00E0490C">
        <w:rPr>
          <w:rFonts w:ascii="Calibri" w:eastAsia="Times New Roman" w:hAnsi="Calibri" w:cs="Times New Roman"/>
          <w:b/>
          <w:kern w:val="0"/>
          <w:sz w:val="28"/>
          <w:szCs w:val="28"/>
          <w:lang w:eastAsia="en-CA" w:bidi="ar-SA"/>
        </w:rPr>
        <w:t>Pouria</w:t>
      </w:r>
    </w:p>
    <w:p w:rsidR="0041456D" w:rsidRDefault="0041456D" w:rsidP="0041456D">
      <w:pPr>
        <w:pStyle w:val="ListParagraph"/>
        <w:ind w:left="0"/>
        <w:jc w:val="center"/>
        <w:rPr>
          <w:rFonts w:asciiTheme="minorHAnsi" w:hAnsiTheme="minorHAnsi"/>
          <w:sz w:val="22"/>
          <w:szCs w:val="22"/>
        </w:rPr>
      </w:pPr>
    </w:p>
    <w:p w:rsidR="0041456D" w:rsidRDefault="0041456D" w:rsidP="0041456D">
      <w:pPr>
        <w:pStyle w:val="Standard"/>
        <w:numPr>
          <w:ilvl w:val="0"/>
          <w:numId w:val="16"/>
        </w:numPr>
        <w:ind w:left="360"/>
        <w:jc w:val="both"/>
        <w:rPr>
          <w:rFonts w:ascii="Calibri" w:hAnsi="Calibri" w:cs="Calibri"/>
          <w:bCs/>
          <w:sz w:val="22"/>
          <w:szCs w:val="22"/>
          <w:lang w:eastAsia="en-CA"/>
        </w:rPr>
      </w:pPr>
      <w:r w:rsidRPr="003D54BA">
        <w:rPr>
          <w:rFonts w:ascii="Calibri" w:hAnsi="Calibri" w:cs="Calibri"/>
          <w:b/>
          <w:bCs/>
          <w:sz w:val="22"/>
          <w:szCs w:val="22"/>
          <w:lang w:eastAsia="en-CA"/>
        </w:rPr>
        <w:t xml:space="preserve">2016 </w:t>
      </w:r>
      <w:r>
        <w:rPr>
          <w:rFonts w:ascii="Calibri" w:hAnsi="Calibri" w:cs="Calibri"/>
          <w:b/>
          <w:bCs/>
          <w:sz w:val="22"/>
          <w:szCs w:val="22"/>
          <w:lang w:eastAsia="en-CA"/>
        </w:rPr>
        <w:t xml:space="preserve">Excellence </w:t>
      </w:r>
      <w:r w:rsidRPr="003D54BA">
        <w:rPr>
          <w:rFonts w:ascii="Calibri" w:hAnsi="Calibri" w:cs="Calibri"/>
          <w:b/>
          <w:bCs/>
          <w:sz w:val="22"/>
          <w:szCs w:val="22"/>
          <w:lang w:eastAsia="en-CA"/>
        </w:rPr>
        <w:t>Award</w:t>
      </w:r>
      <w:r>
        <w:rPr>
          <w:rFonts w:ascii="Calibri" w:hAnsi="Calibri" w:cs="Calibri"/>
          <w:bCs/>
          <w:sz w:val="22"/>
          <w:szCs w:val="22"/>
          <w:lang w:eastAsia="en-CA"/>
        </w:rPr>
        <w:t xml:space="preserve"> -</w:t>
      </w:r>
      <w:r w:rsidRPr="003D54BA">
        <w:rPr>
          <w:rFonts w:ascii="Calibri" w:hAnsi="Calibri" w:cs="Calibri"/>
          <w:bCs/>
          <w:sz w:val="22"/>
          <w:szCs w:val="22"/>
          <w:lang w:eastAsia="en-CA"/>
        </w:rPr>
        <w:t>Nomin</w:t>
      </w:r>
      <w:r>
        <w:rPr>
          <w:rFonts w:ascii="Calibri" w:hAnsi="Calibri" w:cs="Calibri"/>
          <w:bCs/>
          <w:sz w:val="22"/>
          <w:szCs w:val="22"/>
          <w:lang w:eastAsia="en-CA"/>
        </w:rPr>
        <w:t>a</w:t>
      </w:r>
      <w:r w:rsidRPr="003D54BA">
        <w:rPr>
          <w:rFonts w:ascii="Calibri" w:hAnsi="Calibri" w:cs="Calibri"/>
          <w:bCs/>
          <w:sz w:val="22"/>
          <w:szCs w:val="22"/>
          <w:lang w:eastAsia="en-CA"/>
        </w:rPr>
        <w:t>tions</w:t>
      </w:r>
      <w:r>
        <w:rPr>
          <w:rFonts w:ascii="Calibri" w:hAnsi="Calibri" w:cs="Calibri"/>
          <w:bCs/>
          <w:sz w:val="22"/>
          <w:szCs w:val="22"/>
          <w:lang w:eastAsia="en-CA"/>
        </w:rPr>
        <w:t xml:space="preserve"> are now open </w:t>
      </w:r>
      <w:r w:rsidR="00E0490C">
        <w:rPr>
          <w:rFonts w:ascii="Calibri" w:hAnsi="Calibri" w:cs="Calibri"/>
          <w:bCs/>
          <w:sz w:val="22"/>
          <w:szCs w:val="22"/>
          <w:lang w:eastAsia="en-CA"/>
        </w:rPr>
        <w:t xml:space="preserve">for </w:t>
      </w:r>
      <w:r w:rsidR="00E0490C" w:rsidRPr="003D54BA">
        <w:rPr>
          <w:rFonts w:ascii="Calibri" w:hAnsi="Calibri" w:cs="Calibri"/>
          <w:bCs/>
          <w:sz w:val="22"/>
          <w:szCs w:val="22"/>
          <w:lang w:eastAsia="en-CA"/>
        </w:rPr>
        <w:t>the</w:t>
      </w:r>
      <w:r>
        <w:rPr>
          <w:rFonts w:ascii="Calibri" w:hAnsi="Calibri" w:cs="Calibri"/>
          <w:bCs/>
          <w:sz w:val="22"/>
          <w:szCs w:val="22"/>
          <w:lang w:eastAsia="en-CA"/>
        </w:rPr>
        <w:t xml:space="preserve"> 2016 Excellence in Education Award. This time for the nature and extent to which technology is used to enhance learning.  Information about the Award, including award criteria, are available on our website </w:t>
      </w:r>
      <w:hyperlink r:id="rId11" w:history="1">
        <w:r w:rsidRPr="006F4419">
          <w:rPr>
            <w:rStyle w:val="Hyperlink"/>
            <w:rFonts w:ascii="Calibri" w:hAnsi="Calibri" w:cs="Calibri"/>
            <w:bCs/>
            <w:sz w:val="22"/>
            <w:szCs w:val="22"/>
            <w:lang w:eastAsia="en-CA"/>
          </w:rPr>
          <w:t>www.education2020.ca</w:t>
        </w:r>
      </w:hyperlink>
      <w:r>
        <w:rPr>
          <w:rFonts w:ascii="Calibri" w:hAnsi="Calibri" w:cs="Calibri"/>
          <w:bCs/>
          <w:sz w:val="22"/>
          <w:szCs w:val="22"/>
          <w:lang w:eastAsia="en-CA"/>
        </w:rPr>
        <w:t xml:space="preserve"> </w:t>
      </w:r>
    </w:p>
    <w:p w:rsidR="0041456D" w:rsidRPr="003D54BA" w:rsidRDefault="0041456D" w:rsidP="0041456D">
      <w:pPr>
        <w:pStyle w:val="Standard"/>
        <w:ind w:left="360"/>
        <w:jc w:val="both"/>
        <w:rPr>
          <w:rFonts w:ascii="Calibri" w:hAnsi="Calibri" w:cs="Calibri"/>
          <w:bCs/>
          <w:sz w:val="22"/>
          <w:szCs w:val="22"/>
          <w:lang w:eastAsia="en-CA"/>
        </w:rPr>
      </w:pPr>
    </w:p>
    <w:p w:rsidR="0041456D" w:rsidRPr="005171F2" w:rsidRDefault="0041456D" w:rsidP="0041456D">
      <w:pPr>
        <w:pStyle w:val="Standard"/>
        <w:numPr>
          <w:ilvl w:val="0"/>
          <w:numId w:val="16"/>
        </w:numPr>
        <w:ind w:left="360"/>
        <w:jc w:val="both"/>
        <w:rPr>
          <w:rFonts w:ascii="Calibri" w:hAnsi="Calibri" w:cs="Calibri"/>
          <w:bCs/>
          <w:sz w:val="22"/>
          <w:szCs w:val="22"/>
          <w:lang w:eastAsia="en-CA"/>
        </w:rPr>
      </w:pPr>
      <w:r>
        <w:rPr>
          <w:rFonts w:ascii="Calibri" w:hAnsi="Calibri" w:cs="Calibri"/>
          <w:b/>
          <w:bCs/>
          <w:sz w:val="22"/>
          <w:szCs w:val="22"/>
          <w:lang w:eastAsia="en-CA"/>
        </w:rPr>
        <w:t xml:space="preserve">Career Crafting </w:t>
      </w:r>
      <w:r w:rsidRPr="005171F2">
        <w:rPr>
          <w:rFonts w:ascii="Calibri" w:hAnsi="Calibri" w:cs="Calibri"/>
          <w:bCs/>
          <w:sz w:val="22"/>
          <w:szCs w:val="22"/>
          <w:lang w:eastAsia="en-CA"/>
        </w:rPr>
        <w:t xml:space="preserve">– I’ve been hearing positive comments about </w:t>
      </w:r>
      <w:r w:rsidRPr="005171F2">
        <w:rPr>
          <w:rFonts w:ascii="Calibri" w:hAnsi="Calibri" w:cs="Calibri"/>
          <w:bCs/>
          <w:sz w:val="22"/>
          <w:szCs w:val="22"/>
          <w:u w:val="single"/>
          <w:lang w:eastAsia="en-CA"/>
        </w:rPr>
        <w:t xml:space="preserve">Career Crafting the decade </w:t>
      </w:r>
      <w:r>
        <w:rPr>
          <w:rFonts w:ascii="Calibri" w:hAnsi="Calibri" w:cs="Calibri"/>
          <w:bCs/>
          <w:sz w:val="22"/>
          <w:szCs w:val="22"/>
          <w:u w:val="single"/>
          <w:lang w:eastAsia="en-CA"/>
        </w:rPr>
        <w:t>A</w:t>
      </w:r>
      <w:r w:rsidRPr="005171F2">
        <w:rPr>
          <w:rFonts w:ascii="Calibri" w:hAnsi="Calibri" w:cs="Calibri"/>
          <w:bCs/>
          <w:sz w:val="22"/>
          <w:szCs w:val="22"/>
          <w:u w:val="single"/>
          <w:lang w:eastAsia="en-CA"/>
        </w:rPr>
        <w:t>fter High School</w:t>
      </w:r>
      <w:r>
        <w:rPr>
          <w:rFonts w:ascii="Calibri" w:hAnsi="Calibri" w:cs="Calibri"/>
          <w:bCs/>
          <w:sz w:val="22"/>
          <w:szCs w:val="22"/>
          <w:lang w:eastAsia="en-CA"/>
        </w:rPr>
        <w:t>, by Cathy Campbell and Peggy Dutton, published by the Canadian Education and Research I</w:t>
      </w:r>
      <w:r w:rsidRPr="005171F2">
        <w:rPr>
          <w:rFonts w:ascii="Calibri" w:hAnsi="Calibri" w:cs="Calibri"/>
          <w:bCs/>
          <w:sz w:val="22"/>
          <w:szCs w:val="22"/>
          <w:lang w:eastAsia="en-CA"/>
        </w:rPr>
        <w:t xml:space="preserve">nstitute, </w:t>
      </w:r>
      <w:r>
        <w:rPr>
          <w:rFonts w:ascii="Calibri" w:hAnsi="Calibri" w:cs="Calibri"/>
          <w:bCs/>
          <w:sz w:val="22"/>
          <w:szCs w:val="22"/>
          <w:lang w:eastAsia="en-CA"/>
        </w:rPr>
        <w:t>T</w:t>
      </w:r>
      <w:r w:rsidRPr="005171F2">
        <w:rPr>
          <w:rFonts w:ascii="Calibri" w:hAnsi="Calibri" w:cs="Calibri"/>
          <w:bCs/>
          <w:sz w:val="22"/>
          <w:szCs w:val="22"/>
          <w:lang w:eastAsia="en-CA"/>
        </w:rPr>
        <w:t>oronto</w:t>
      </w:r>
      <w:r>
        <w:rPr>
          <w:rFonts w:ascii="Calibri" w:hAnsi="Calibri" w:cs="Calibri"/>
          <w:bCs/>
          <w:sz w:val="22"/>
          <w:szCs w:val="22"/>
          <w:lang w:eastAsia="en-CA"/>
        </w:rPr>
        <w:t xml:space="preserve">. It is </w:t>
      </w:r>
      <w:r>
        <w:rPr>
          <w:rFonts w:ascii="Calibri" w:hAnsi="Calibri" w:cs="Calibri"/>
          <w:bCs/>
          <w:sz w:val="22"/>
          <w:szCs w:val="22"/>
          <w:lang w:eastAsia="en-CA"/>
        </w:rPr>
        <w:t>i</w:t>
      </w:r>
      <w:r>
        <w:rPr>
          <w:rFonts w:ascii="Calibri" w:hAnsi="Calibri" w:cs="Calibri"/>
          <w:bCs/>
          <w:sz w:val="22"/>
          <w:szCs w:val="22"/>
          <w:lang w:eastAsia="en-CA"/>
        </w:rPr>
        <w:t>ntended as a guide to professionals in the field</w:t>
      </w:r>
    </w:p>
    <w:p w:rsidR="0041456D" w:rsidRPr="005171F2" w:rsidRDefault="0041456D" w:rsidP="0041456D">
      <w:pPr>
        <w:pStyle w:val="ListParagraph"/>
        <w:rPr>
          <w:rFonts w:cs="Calibri"/>
          <w:bCs/>
          <w:sz w:val="22"/>
          <w:szCs w:val="22"/>
          <w:lang w:eastAsia="en-CA"/>
        </w:rPr>
      </w:pPr>
    </w:p>
    <w:p w:rsidR="0041456D" w:rsidRDefault="0041456D" w:rsidP="0041456D">
      <w:pPr>
        <w:pStyle w:val="Standard"/>
        <w:numPr>
          <w:ilvl w:val="0"/>
          <w:numId w:val="16"/>
        </w:numPr>
        <w:ind w:left="360"/>
        <w:jc w:val="both"/>
        <w:rPr>
          <w:rFonts w:ascii="Calibri" w:hAnsi="Calibri" w:cs="Calibri"/>
          <w:bCs/>
          <w:sz w:val="22"/>
          <w:szCs w:val="22"/>
          <w:lang w:eastAsia="en-CA"/>
        </w:rPr>
      </w:pPr>
      <w:r w:rsidRPr="003D54BA">
        <w:rPr>
          <w:rFonts w:ascii="Calibri" w:hAnsi="Calibri" w:cs="Calibri"/>
          <w:b/>
          <w:bCs/>
          <w:sz w:val="22"/>
          <w:szCs w:val="22"/>
          <w:lang w:eastAsia="en-CA"/>
        </w:rPr>
        <w:t>Preparedness-2</w:t>
      </w:r>
      <w:r>
        <w:rPr>
          <w:rFonts w:ascii="Calibri" w:hAnsi="Calibri" w:cs="Calibri"/>
          <w:bCs/>
          <w:sz w:val="22"/>
          <w:szCs w:val="22"/>
          <w:lang w:eastAsia="en-CA"/>
        </w:rPr>
        <w:t xml:space="preserve"> – Education 20/20 is </w:t>
      </w:r>
      <w:r>
        <w:rPr>
          <w:rFonts w:ascii="Calibri" w:hAnsi="Calibri" w:cs="Calibri"/>
          <w:bCs/>
          <w:sz w:val="22"/>
          <w:szCs w:val="22"/>
          <w:lang w:eastAsia="en-CA"/>
        </w:rPr>
        <w:t>concerned about the “p</w:t>
      </w:r>
      <w:r>
        <w:rPr>
          <w:rFonts w:ascii="Calibri" w:hAnsi="Calibri" w:cs="Calibri"/>
          <w:bCs/>
          <w:sz w:val="22"/>
          <w:szCs w:val="22"/>
          <w:lang w:eastAsia="en-CA"/>
        </w:rPr>
        <w:t>reparedness gap</w:t>
      </w:r>
      <w:r>
        <w:rPr>
          <w:rFonts w:ascii="Calibri" w:hAnsi="Calibri" w:cs="Calibri"/>
          <w:bCs/>
          <w:sz w:val="22"/>
          <w:szCs w:val="22"/>
          <w:lang w:eastAsia="en-CA"/>
        </w:rPr>
        <w:t>”</w:t>
      </w:r>
      <w:r>
        <w:rPr>
          <w:rFonts w:ascii="Calibri" w:hAnsi="Calibri" w:cs="Calibri"/>
          <w:bCs/>
          <w:sz w:val="22"/>
          <w:szCs w:val="22"/>
          <w:lang w:eastAsia="en-CA"/>
        </w:rPr>
        <w:t xml:space="preserve"> between school and postsecondary education and employment</w:t>
      </w:r>
      <w:r>
        <w:rPr>
          <w:rFonts w:ascii="Calibri" w:hAnsi="Calibri" w:cs="Calibri"/>
          <w:bCs/>
          <w:sz w:val="22"/>
          <w:szCs w:val="22"/>
          <w:lang w:eastAsia="en-CA"/>
        </w:rPr>
        <w:t xml:space="preserve">.  </w:t>
      </w:r>
      <w:r w:rsidR="00C01BC8">
        <w:rPr>
          <w:rFonts w:ascii="Calibri" w:hAnsi="Calibri" w:cs="Calibri"/>
          <w:bCs/>
          <w:sz w:val="22"/>
          <w:szCs w:val="22"/>
          <w:lang w:eastAsia="en-CA"/>
        </w:rPr>
        <w:t>(See</w:t>
      </w:r>
      <w:r w:rsidR="00E0490C">
        <w:rPr>
          <w:rFonts w:ascii="Calibri" w:hAnsi="Calibri" w:cs="Calibri"/>
          <w:bCs/>
          <w:sz w:val="22"/>
          <w:szCs w:val="22"/>
          <w:lang w:eastAsia="en-CA"/>
        </w:rPr>
        <w:t xml:space="preserve"> Occasional Paper No.1 on our website, </w:t>
      </w:r>
      <w:hyperlink r:id="rId12" w:history="1">
        <w:r w:rsidR="00E0490C" w:rsidRPr="00E4563F">
          <w:rPr>
            <w:rStyle w:val="Hyperlink"/>
            <w:rFonts w:ascii="Calibri" w:hAnsi="Calibri" w:cs="Calibri"/>
            <w:bCs/>
            <w:sz w:val="22"/>
            <w:szCs w:val="22"/>
            <w:lang w:eastAsia="en-CA"/>
          </w:rPr>
          <w:t>www.ecucation2020.ca</w:t>
        </w:r>
      </w:hyperlink>
      <w:r w:rsidR="00E0490C">
        <w:rPr>
          <w:rFonts w:ascii="Calibri" w:hAnsi="Calibri" w:cs="Calibri"/>
          <w:bCs/>
          <w:sz w:val="22"/>
          <w:szCs w:val="22"/>
          <w:lang w:eastAsia="en-CA"/>
        </w:rPr>
        <w:t>, and will host a preliminary discussion on the subject on November 25.</w:t>
      </w:r>
    </w:p>
    <w:p w:rsidR="0041456D" w:rsidRDefault="0041456D" w:rsidP="0041456D">
      <w:pPr>
        <w:pStyle w:val="ListParagraph"/>
        <w:rPr>
          <w:rFonts w:cs="Calibri"/>
          <w:bCs/>
          <w:sz w:val="22"/>
          <w:szCs w:val="22"/>
          <w:lang w:eastAsia="en-CA"/>
        </w:rPr>
      </w:pPr>
    </w:p>
    <w:p w:rsidR="0041456D" w:rsidRDefault="0041456D" w:rsidP="0041456D">
      <w:pPr>
        <w:pStyle w:val="Standard"/>
        <w:numPr>
          <w:ilvl w:val="0"/>
          <w:numId w:val="16"/>
        </w:numPr>
        <w:ind w:left="360"/>
        <w:jc w:val="both"/>
        <w:rPr>
          <w:rFonts w:ascii="Calibri" w:hAnsi="Calibri" w:cs="Calibri"/>
          <w:bCs/>
          <w:sz w:val="22"/>
          <w:szCs w:val="22"/>
          <w:lang w:eastAsia="en-CA"/>
        </w:rPr>
      </w:pPr>
      <w:r w:rsidRPr="005B31C4">
        <w:rPr>
          <w:rFonts w:ascii="Calibri" w:hAnsi="Calibri" w:cs="Calibri"/>
          <w:b/>
          <w:bCs/>
          <w:sz w:val="22"/>
          <w:szCs w:val="22"/>
          <w:lang w:eastAsia="en-CA"/>
        </w:rPr>
        <w:t>Coding</w:t>
      </w:r>
      <w:r>
        <w:rPr>
          <w:rFonts w:ascii="Calibri" w:hAnsi="Calibri" w:cs="Calibri"/>
          <w:bCs/>
          <w:sz w:val="22"/>
          <w:szCs w:val="22"/>
          <w:lang w:eastAsia="en-CA"/>
        </w:rPr>
        <w:t xml:space="preserve"> - The Charlottetown Guardian carried an item on October 29, 2015 on plans by Grace Christian School to “prepare all students to be safe and confident users of technology.”</w:t>
      </w:r>
    </w:p>
    <w:p w:rsidR="0041456D" w:rsidRDefault="0041456D" w:rsidP="0041456D">
      <w:pPr>
        <w:pStyle w:val="ListParagraph"/>
        <w:rPr>
          <w:rFonts w:cs="Calibri"/>
          <w:bCs/>
          <w:sz w:val="22"/>
          <w:szCs w:val="22"/>
          <w:lang w:eastAsia="en-CA"/>
        </w:rPr>
      </w:pPr>
    </w:p>
    <w:p w:rsidR="00EB2F5B" w:rsidRDefault="00EB2F5B" w:rsidP="00EB2F5B">
      <w:pPr>
        <w:pStyle w:val="Standard"/>
        <w:jc w:val="center"/>
      </w:pPr>
      <w:bookmarkStart w:id="0" w:name="_GoBack"/>
      <w:bookmarkEnd w:id="0"/>
      <w:r>
        <w:rPr>
          <w:rFonts w:ascii="Calibri" w:hAnsi="Calibri" w:cs="Calibri"/>
          <w:b/>
          <w:bCs/>
          <w:i/>
          <w:sz w:val="18"/>
          <w:szCs w:val="18"/>
          <w:lang w:eastAsia="en-CA"/>
        </w:rPr>
        <w:t>Education 20/20 Inc.</w:t>
      </w:r>
    </w:p>
    <w:p w:rsidR="00EB2F5B" w:rsidRDefault="00EB2F5B" w:rsidP="00EB2F5B">
      <w:pPr>
        <w:pStyle w:val="Standard"/>
        <w:jc w:val="center"/>
      </w:pPr>
      <w:r>
        <w:rPr>
          <w:rFonts w:ascii="Calibri" w:hAnsi="Calibri" w:cs="Calibri"/>
          <w:sz w:val="18"/>
          <w:szCs w:val="18"/>
        </w:rPr>
        <w:t>101 Kent St., PO Box 624 / 101, rue Kent, B.P. 624</w:t>
      </w:r>
    </w:p>
    <w:p w:rsidR="00EB2F5B" w:rsidRPr="00C86275" w:rsidRDefault="00EB2F5B" w:rsidP="00EB2F5B">
      <w:pPr>
        <w:pStyle w:val="Standard"/>
        <w:jc w:val="center"/>
        <w:rPr>
          <w:lang w:val="fr-CA"/>
        </w:rPr>
      </w:pPr>
      <w:r>
        <w:rPr>
          <w:rFonts w:ascii="Calibri" w:hAnsi="Calibri" w:cs="Calibri"/>
          <w:sz w:val="18"/>
          <w:szCs w:val="18"/>
        </w:rPr>
        <w:t xml:space="preserve">Charlottetown, PEI / Charlottetown (Î.-P.-É.)  </w:t>
      </w:r>
      <w:r>
        <w:rPr>
          <w:rFonts w:ascii="Calibri" w:hAnsi="Calibri" w:cs="Calibri"/>
          <w:sz w:val="18"/>
          <w:szCs w:val="18"/>
          <w:lang w:val="fr-CA"/>
        </w:rPr>
        <w:t xml:space="preserve">C1A 1M0 </w:t>
      </w:r>
    </w:p>
    <w:p w:rsidR="00EB2F5B" w:rsidRPr="00C86275" w:rsidRDefault="00EB2F5B" w:rsidP="00EB2F5B">
      <w:pPr>
        <w:pStyle w:val="Standard"/>
        <w:jc w:val="center"/>
        <w:rPr>
          <w:lang w:val="fr-CA"/>
        </w:rPr>
      </w:pPr>
      <w:r w:rsidRPr="00C86275">
        <w:rPr>
          <w:rFonts w:ascii="Calibri" w:hAnsi="Calibri" w:cs="Calibri"/>
          <w:sz w:val="18"/>
          <w:szCs w:val="18"/>
          <w:lang w:val="fr-CA"/>
        </w:rPr>
        <w:t>Tel.</w:t>
      </w:r>
      <w:r>
        <w:rPr>
          <w:rFonts w:ascii="Calibri" w:hAnsi="Calibri" w:cs="Calibri"/>
          <w:sz w:val="18"/>
          <w:szCs w:val="18"/>
          <w:lang w:val="fr-CA"/>
        </w:rPr>
        <w:t xml:space="preserve">/Tél. </w:t>
      </w:r>
      <w:r w:rsidRPr="00C86275">
        <w:rPr>
          <w:rFonts w:ascii="Calibri" w:hAnsi="Calibri" w:cs="Calibri"/>
          <w:sz w:val="18"/>
          <w:szCs w:val="18"/>
          <w:lang w:val="fr-CA"/>
        </w:rPr>
        <w:t>: 902-892-2060</w:t>
      </w:r>
    </w:p>
    <w:p w:rsidR="00EB2F5B" w:rsidRDefault="00EB2F5B" w:rsidP="00EB2F5B">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13" w:history="1">
        <w:r w:rsidR="00CF2221" w:rsidRPr="00E01A83">
          <w:rPr>
            <w:rStyle w:val="Hyperlink"/>
            <w:rFonts w:ascii="Calibri" w:hAnsi="Calibri" w:cs="Calibri"/>
            <w:sz w:val="18"/>
            <w:szCs w:val="18"/>
            <w:lang w:val="fr-CA"/>
          </w:rPr>
          <w:t>pei@education2020.ca</w:t>
        </w:r>
      </w:hyperlink>
    </w:p>
    <w:p w:rsidR="00EB2F5B" w:rsidRPr="00087B87" w:rsidRDefault="00EB2F5B" w:rsidP="00EB2F5B">
      <w:pPr>
        <w:pStyle w:val="Standard"/>
        <w:jc w:val="center"/>
        <w:rPr>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14" w:history="1">
        <w:r w:rsidRPr="00C86275">
          <w:rPr>
            <w:rStyle w:val="Hyperlink"/>
            <w:rFonts w:ascii="Calibri" w:hAnsi="Calibri" w:cs="Calibri"/>
            <w:sz w:val="18"/>
            <w:szCs w:val="18"/>
            <w:lang w:val="fr-CA"/>
          </w:rPr>
          <w:t>www.education2020.c</w:t>
        </w:r>
      </w:hyperlink>
      <w:r>
        <w:rPr>
          <w:rStyle w:val="Hyperlink"/>
          <w:rFonts w:ascii="Calibri" w:hAnsi="Calibri" w:cs="Calibri"/>
          <w:sz w:val="18"/>
          <w:szCs w:val="18"/>
          <w:lang w:val="fr-CA"/>
        </w:rPr>
        <w:t>a</w:t>
      </w:r>
    </w:p>
    <w:p w:rsidR="00EB2F5B" w:rsidRPr="00E609CF" w:rsidRDefault="00EB2F5B" w:rsidP="00EB2F5B">
      <w:pPr>
        <w:pStyle w:val="Standard"/>
        <w:ind w:left="1440"/>
        <w:jc w:val="center"/>
        <w:rPr>
          <w:rFonts w:ascii="Calibri" w:eastAsia="Times New Roman" w:hAnsi="Calibri" w:cs="Calibri"/>
          <w:b/>
          <w:sz w:val="18"/>
          <w:szCs w:val="18"/>
          <w:lang w:eastAsia="en-CA"/>
        </w:rPr>
      </w:pPr>
    </w:p>
    <w:sectPr w:rsidR="00EB2F5B" w:rsidRPr="00E609CF">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212B" w:rsidRDefault="0058212B">
      <w:r>
        <w:separator/>
      </w:r>
    </w:p>
  </w:endnote>
  <w:endnote w:type="continuationSeparator" w:id="0">
    <w:p w:rsidR="0058212B" w:rsidRDefault="00582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212B" w:rsidRDefault="0058212B">
      <w:r>
        <w:rPr>
          <w:color w:val="000000"/>
        </w:rPr>
        <w:separator/>
      </w:r>
    </w:p>
  </w:footnote>
  <w:footnote w:type="continuationSeparator" w:id="0">
    <w:p w:rsidR="0058212B" w:rsidRDefault="005821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8657732"/>
      <w:docPartObj>
        <w:docPartGallery w:val="Watermarks"/>
        <w:docPartUnique/>
      </w:docPartObj>
    </w:sdtPr>
    <w:sdtContent>
      <w:p w:rsidR="0040166B" w:rsidRDefault="0040166B">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B379AC"/>
    <w:multiLevelType w:val="hybridMultilevel"/>
    <w:tmpl w:val="899EE8F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4CD585C"/>
    <w:multiLevelType w:val="hybridMultilevel"/>
    <w:tmpl w:val="353EF9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2">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1"/>
  </w:num>
  <w:num w:numId="2">
    <w:abstractNumId w:val="2"/>
  </w:num>
  <w:num w:numId="3">
    <w:abstractNumId w:val="12"/>
  </w:num>
  <w:num w:numId="4">
    <w:abstractNumId w:val="5"/>
  </w:num>
  <w:num w:numId="5">
    <w:abstractNumId w:val="7"/>
  </w:num>
  <w:num w:numId="6">
    <w:abstractNumId w:val="9"/>
  </w:num>
  <w:num w:numId="7">
    <w:abstractNumId w:val="8"/>
  </w:num>
  <w:num w:numId="8">
    <w:abstractNumId w:val="0"/>
  </w:num>
  <w:num w:numId="9">
    <w:abstractNumId w:val="2"/>
    <w:lvlOverride w:ilvl="0">
      <w:startOverride w:val="1"/>
    </w:lvlOverride>
  </w:num>
  <w:num w:numId="10">
    <w:abstractNumId w:val="7"/>
  </w:num>
  <w:num w:numId="11">
    <w:abstractNumId w:val="5"/>
  </w:num>
  <w:num w:numId="12">
    <w:abstractNumId w:val="4"/>
  </w:num>
  <w:num w:numId="13">
    <w:abstractNumId w:val="10"/>
  </w:num>
  <w:num w:numId="14">
    <w:abstractNumId w:val="3"/>
  </w:num>
  <w:num w:numId="15">
    <w:abstractNumId w:val="6"/>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A6B11"/>
    <w:rsid w:val="000D036B"/>
    <w:rsid w:val="000D37EC"/>
    <w:rsid w:val="00125358"/>
    <w:rsid w:val="001A7F8F"/>
    <w:rsid w:val="002553A2"/>
    <w:rsid w:val="00283734"/>
    <w:rsid w:val="002C56E7"/>
    <w:rsid w:val="002F4783"/>
    <w:rsid w:val="002F4A7D"/>
    <w:rsid w:val="00322472"/>
    <w:rsid w:val="003457D2"/>
    <w:rsid w:val="00397DB9"/>
    <w:rsid w:val="003B47F1"/>
    <w:rsid w:val="004002E2"/>
    <w:rsid w:val="0040166B"/>
    <w:rsid w:val="0040292F"/>
    <w:rsid w:val="0041456D"/>
    <w:rsid w:val="00454602"/>
    <w:rsid w:val="00461971"/>
    <w:rsid w:val="004B1892"/>
    <w:rsid w:val="004B18B9"/>
    <w:rsid w:val="004B79C8"/>
    <w:rsid w:val="004C7414"/>
    <w:rsid w:val="0051554D"/>
    <w:rsid w:val="00521BAF"/>
    <w:rsid w:val="0058212B"/>
    <w:rsid w:val="005C077A"/>
    <w:rsid w:val="006F7C44"/>
    <w:rsid w:val="00730753"/>
    <w:rsid w:val="007719D8"/>
    <w:rsid w:val="007870EB"/>
    <w:rsid w:val="00787A18"/>
    <w:rsid w:val="0082427B"/>
    <w:rsid w:val="008D6DEB"/>
    <w:rsid w:val="00927860"/>
    <w:rsid w:val="00962FEE"/>
    <w:rsid w:val="00A730F4"/>
    <w:rsid w:val="00A81484"/>
    <w:rsid w:val="00AB0ABD"/>
    <w:rsid w:val="00AE186F"/>
    <w:rsid w:val="00B24C40"/>
    <w:rsid w:val="00B30E99"/>
    <w:rsid w:val="00B670DC"/>
    <w:rsid w:val="00B87E4C"/>
    <w:rsid w:val="00BB24E8"/>
    <w:rsid w:val="00BC1D0F"/>
    <w:rsid w:val="00BE2554"/>
    <w:rsid w:val="00C01BC8"/>
    <w:rsid w:val="00C1471C"/>
    <w:rsid w:val="00C23BA2"/>
    <w:rsid w:val="00C424B8"/>
    <w:rsid w:val="00C67595"/>
    <w:rsid w:val="00CE0679"/>
    <w:rsid w:val="00CF2221"/>
    <w:rsid w:val="00D05DEF"/>
    <w:rsid w:val="00D2336C"/>
    <w:rsid w:val="00D24AA7"/>
    <w:rsid w:val="00D64D05"/>
    <w:rsid w:val="00DD09A9"/>
    <w:rsid w:val="00DF768B"/>
    <w:rsid w:val="00E0490C"/>
    <w:rsid w:val="00E22E59"/>
    <w:rsid w:val="00EB2F5B"/>
    <w:rsid w:val="00EC5668"/>
    <w:rsid w:val="00ED4EA9"/>
    <w:rsid w:val="00EE6B8B"/>
    <w:rsid w:val="00EF2333"/>
    <w:rsid w:val="00F26F89"/>
    <w:rsid w:val="00F60AB1"/>
    <w:rsid w:val="00FF00EB"/>
    <w:rsid w:val="00FF34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pei@education2020.ca"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ecucation2020.c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goodreads.com/author/show/31015.Plutarch" TargetMode="External"/><Relationship Id="rId14" Type="http://schemas.openxmlformats.org/officeDocument/2006/relationships/hyperlink" Target="http://www.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2015-04-03T13:54:00Z</cp:lastPrinted>
  <dcterms:created xsi:type="dcterms:W3CDTF">2015-11-09T11:20:00Z</dcterms:created>
  <dcterms:modified xsi:type="dcterms:W3CDTF">2015-11-09T14:54:00Z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