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B5716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30 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711F20">
        <w:rPr>
          <w:lang w:val="en-US"/>
        </w:rPr>
        <w:t>June 16</w:t>
      </w:r>
      <w:r w:rsidR="00DF768B">
        <w:rPr>
          <w:lang w:val="en-US"/>
        </w:rPr>
        <w:t>, 2013</w:t>
      </w:r>
    </w:p>
    <w:p w:rsidR="00183AF4" w:rsidRPr="00D462E0" w:rsidRDefault="00183AF4" w:rsidP="00183AF4">
      <w:pPr>
        <w:jc w:val="center"/>
        <w:rPr>
          <w:rFonts w:eastAsia="Times New Roman" w:cs="Times New Roman"/>
          <w:i/>
          <w:sz w:val="16"/>
          <w:szCs w:val="16"/>
          <w:lang w:eastAsia="en-CA"/>
        </w:rPr>
      </w:pPr>
    </w:p>
    <w:p w:rsidR="005F218D" w:rsidRPr="0096291E" w:rsidRDefault="005F218D" w:rsidP="00183AF4">
      <w:pPr>
        <w:jc w:val="center"/>
        <w:rPr>
          <w:rFonts w:asciiTheme="minorHAnsi" w:hAnsiTheme="minorHAnsi"/>
          <w:b/>
          <w:i/>
          <w:sz w:val="32"/>
          <w:szCs w:val="32"/>
          <w:lang w:val="en-US"/>
        </w:rPr>
      </w:pPr>
      <w:r w:rsidRPr="005F218D">
        <w:rPr>
          <w:rFonts w:cs="Arial"/>
          <w:i/>
          <w:color w:val="333333"/>
        </w:rPr>
        <w:t>“</w:t>
      </w:r>
      <w:r w:rsidRPr="0096291E">
        <w:rPr>
          <w:rFonts w:asciiTheme="minorHAnsi" w:hAnsiTheme="minorHAnsi" w:cs="Arial"/>
          <w:b/>
          <w:i/>
          <w:color w:val="333333"/>
        </w:rPr>
        <w:t xml:space="preserve">Children do not live outside of the context of their families” </w:t>
      </w:r>
      <w:r w:rsidR="00DB5716">
        <w:rPr>
          <w:rFonts w:asciiTheme="minorHAnsi" w:hAnsiTheme="minorHAnsi" w:cs="Arial"/>
          <w:b/>
          <w:i/>
          <w:color w:val="333333"/>
        </w:rPr>
        <w:t xml:space="preserve">- </w:t>
      </w:r>
      <w:r w:rsidRPr="0096291E">
        <w:rPr>
          <w:rFonts w:asciiTheme="minorHAnsi" w:hAnsiTheme="minorHAnsi" w:cs="Arial"/>
          <w:b/>
          <w:i/>
          <w:color w:val="333333"/>
        </w:rPr>
        <w:t>Carla Thompson</w:t>
      </w:r>
    </w:p>
    <w:p w:rsidR="00183AF4" w:rsidRPr="0096291E" w:rsidRDefault="00183AF4" w:rsidP="00183AF4">
      <w:pPr>
        <w:rPr>
          <w:rFonts w:asciiTheme="minorHAnsi" w:hAnsiTheme="minorHAnsi" w:cstheme="minorHAnsi"/>
        </w:rPr>
        <w:sectPr w:rsidR="00183AF4" w:rsidRPr="0096291E" w:rsidSect="001A1879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183AF4" w:rsidRPr="0096291E" w:rsidRDefault="00183AF4" w:rsidP="00183AF4">
      <w:pPr>
        <w:jc w:val="both"/>
        <w:rPr>
          <w:rFonts w:asciiTheme="minorHAnsi" w:hAnsiTheme="minorHAnsi" w:cstheme="minorHAnsi"/>
          <w:sz w:val="16"/>
          <w:szCs w:val="16"/>
        </w:rPr>
      </w:pPr>
    </w:p>
    <w:p w:rsidR="00966A42" w:rsidRPr="0096291E" w:rsidRDefault="00A30BB1" w:rsidP="003F6588">
      <w:pPr>
        <w:jc w:val="center"/>
        <w:rPr>
          <w:rFonts w:asciiTheme="minorHAnsi" w:hAnsiTheme="minorHAnsi"/>
          <w:color w:val="DC2300"/>
          <w:sz w:val="22"/>
          <w:szCs w:val="22"/>
        </w:rPr>
      </w:pPr>
      <w:r>
        <w:rPr>
          <w:rFonts w:asciiTheme="minorHAnsi" w:hAnsiTheme="minorHAnsi"/>
          <w:b/>
          <w:sz w:val="32"/>
          <w:szCs w:val="32"/>
          <w:lang w:val="en-US"/>
        </w:rPr>
        <w:t>Media scan</w:t>
      </w:r>
    </w:p>
    <w:p w:rsidR="007810AD" w:rsidRPr="0096291E" w:rsidRDefault="007810AD" w:rsidP="007810AD">
      <w:pPr>
        <w:pStyle w:val="label"/>
        <w:spacing w:before="0" w:beforeAutospacing="0" w:after="0" w:afterAutospacing="0"/>
        <w:rPr>
          <w:rFonts w:asciiTheme="minorHAnsi" w:eastAsia="Calibri" w:hAnsiTheme="minorHAnsi"/>
          <w:kern w:val="3"/>
          <w:sz w:val="22"/>
          <w:szCs w:val="22"/>
          <w:lang w:eastAsia="zh-CN" w:bidi="hi-IN"/>
        </w:rPr>
      </w:pPr>
    </w:p>
    <w:p w:rsidR="00D82DC6" w:rsidRPr="00DB5716" w:rsidRDefault="00D82DC6" w:rsidP="007810AD">
      <w:pPr>
        <w:pStyle w:val="label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b/>
          <w:sz w:val="22"/>
          <w:szCs w:val="22"/>
        </w:rPr>
        <w:t>The Washington Post</w:t>
      </w:r>
      <w:r w:rsidRPr="00DB5716">
        <w:rPr>
          <w:rFonts w:asciiTheme="minorHAnsi" w:hAnsiTheme="minorHAnsi"/>
          <w:sz w:val="22"/>
          <w:szCs w:val="22"/>
        </w:rPr>
        <w:t xml:space="preserve"> of July 10</w:t>
      </w:r>
      <w:r w:rsidR="007810AD" w:rsidRPr="00DB5716">
        <w:rPr>
          <w:rFonts w:asciiTheme="minorHAnsi" w:hAnsiTheme="minorHAnsi"/>
          <w:sz w:val="22"/>
          <w:szCs w:val="22"/>
        </w:rPr>
        <w:t>, 2014,</w:t>
      </w:r>
      <w:r w:rsidRPr="00DB5716">
        <w:rPr>
          <w:rFonts w:asciiTheme="minorHAnsi" w:hAnsiTheme="minorHAnsi"/>
          <w:sz w:val="22"/>
          <w:szCs w:val="22"/>
        </w:rPr>
        <w:t xml:space="preserve"> reported on a lunch meeting organized by the President for four teachers; the teachers are reported to have told the President:</w:t>
      </w:r>
    </w:p>
    <w:p w:rsidR="007810AD" w:rsidRPr="00DB5716" w:rsidRDefault="007810AD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“</w:t>
      </w:r>
      <w:r w:rsidR="00D82DC6" w:rsidRPr="00DB5716">
        <w:rPr>
          <w:rFonts w:asciiTheme="minorHAnsi" w:hAnsiTheme="minorHAnsi"/>
          <w:sz w:val="22"/>
          <w:szCs w:val="22"/>
        </w:rPr>
        <w:t>There’s nothing wrong with the kids</w:t>
      </w:r>
    </w:p>
    <w:p w:rsidR="007810AD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Responsibility and delight can coexist</w:t>
      </w:r>
    </w:p>
    <w:p w:rsidR="007810AD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 xml:space="preserve"> I</w:t>
      </w:r>
      <w:r w:rsidR="007810AD" w:rsidRPr="00DB5716">
        <w:rPr>
          <w:rFonts w:asciiTheme="minorHAnsi" w:hAnsiTheme="minorHAnsi"/>
          <w:sz w:val="22"/>
          <w:szCs w:val="22"/>
        </w:rPr>
        <w:t>t</w:t>
      </w:r>
      <w:r w:rsidRPr="00DB5716">
        <w:rPr>
          <w:rFonts w:asciiTheme="minorHAnsi" w:hAnsiTheme="minorHAnsi"/>
          <w:sz w:val="22"/>
          <w:szCs w:val="22"/>
        </w:rPr>
        <w:t>’s not about good and bad teachers, it’s about good and bad teaching</w:t>
      </w:r>
    </w:p>
    <w:p w:rsidR="00D82DC6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 xml:space="preserve"> If we want students to innovate, co</w:t>
      </w:r>
      <w:r w:rsidRPr="00DB5716">
        <w:rPr>
          <w:rFonts w:asciiTheme="minorHAnsi" w:hAnsiTheme="minorHAnsi"/>
          <w:sz w:val="22"/>
          <w:szCs w:val="22"/>
        </w:rPr>
        <w:t>l</w:t>
      </w:r>
      <w:r w:rsidRPr="00DB5716">
        <w:rPr>
          <w:rFonts w:asciiTheme="minorHAnsi" w:hAnsiTheme="minorHAnsi"/>
          <w:sz w:val="22"/>
          <w:szCs w:val="22"/>
        </w:rPr>
        <w:t>laborate and solve real world problems, we need to make it possible for teac</w:t>
      </w:r>
      <w:r w:rsidRPr="00DB5716">
        <w:rPr>
          <w:rFonts w:asciiTheme="minorHAnsi" w:hAnsiTheme="minorHAnsi"/>
          <w:sz w:val="22"/>
          <w:szCs w:val="22"/>
        </w:rPr>
        <w:t>h</w:t>
      </w:r>
      <w:r w:rsidRPr="00DB5716">
        <w:rPr>
          <w:rFonts w:asciiTheme="minorHAnsi" w:hAnsiTheme="minorHAnsi"/>
          <w:sz w:val="22"/>
          <w:szCs w:val="22"/>
        </w:rPr>
        <w:t>ers to do the same things.”</w:t>
      </w:r>
    </w:p>
    <w:p w:rsidR="00D82DC6" w:rsidRPr="00DB5716" w:rsidRDefault="00D82DC6" w:rsidP="00D82DC6">
      <w:pPr>
        <w:rPr>
          <w:rFonts w:asciiTheme="minorHAnsi" w:hAnsiTheme="minorHAnsi"/>
          <w:sz w:val="22"/>
          <w:szCs w:val="22"/>
        </w:rPr>
      </w:pPr>
    </w:p>
    <w:p w:rsidR="00115B83" w:rsidRPr="00DB5716" w:rsidRDefault="00BC593E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b/>
          <w:sz w:val="22"/>
          <w:szCs w:val="22"/>
        </w:rPr>
        <w:t xml:space="preserve"> </w:t>
      </w:r>
      <w:r w:rsidR="00DB5716" w:rsidRPr="00DB5716">
        <w:rPr>
          <w:rFonts w:asciiTheme="minorHAnsi" w:hAnsiTheme="minorHAnsi"/>
          <w:b/>
          <w:sz w:val="22"/>
          <w:szCs w:val="22"/>
        </w:rPr>
        <w:t>An internet article</w:t>
      </w:r>
      <w:r w:rsidR="00A30BB1" w:rsidRPr="00DB5716">
        <w:rPr>
          <w:rFonts w:asciiTheme="minorHAnsi" w:hAnsiTheme="minorHAnsi"/>
          <w:b/>
          <w:sz w:val="22"/>
          <w:szCs w:val="22"/>
        </w:rPr>
        <w:t xml:space="preserve">, </w:t>
      </w:r>
      <w:hyperlink r:id="rId9" w:history="1">
        <w:r w:rsidRPr="00DB5716">
          <w:rPr>
            <w:rStyle w:val="Hyperlink"/>
            <w:rFonts w:asciiTheme="minorHAnsi" w:hAnsiTheme="minorHAnsi"/>
            <w:b/>
            <w:sz w:val="22"/>
            <w:szCs w:val="22"/>
          </w:rPr>
          <w:t>https://learningshore.edublogs.org/2010/10/24/on-school-reform-a-history-of-resistance-to-change/</w:t>
        </w:r>
      </w:hyperlink>
      <w:r w:rsidRPr="00DB5716">
        <w:rPr>
          <w:rFonts w:asciiTheme="minorHAnsi" w:hAnsiTheme="minorHAnsi"/>
          <w:b/>
          <w:sz w:val="22"/>
          <w:szCs w:val="22"/>
        </w:rPr>
        <w:t xml:space="preserve">  </w:t>
      </w:r>
      <w:r w:rsidRPr="00DB5716">
        <w:rPr>
          <w:rFonts w:asciiTheme="minorHAnsi" w:hAnsiTheme="minorHAnsi"/>
          <w:sz w:val="22"/>
          <w:szCs w:val="22"/>
        </w:rPr>
        <w:t xml:space="preserve">points out that the best way to reform the </w:t>
      </w:r>
      <w:r w:rsidR="003F6588" w:rsidRPr="00DB5716">
        <w:rPr>
          <w:rFonts w:asciiTheme="minorHAnsi" w:hAnsiTheme="minorHAnsi"/>
          <w:sz w:val="22"/>
          <w:szCs w:val="22"/>
        </w:rPr>
        <w:t xml:space="preserve">school system is </w:t>
      </w:r>
      <w:r w:rsidRPr="00DB5716">
        <w:rPr>
          <w:rFonts w:asciiTheme="minorHAnsi" w:hAnsiTheme="minorHAnsi"/>
          <w:sz w:val="22"/>
          <w:szCs w:val="22"/>
        </w:rPr>
        <w:t>to “</w:t>
      </w:r>
      <w:r w:rsidR="003F6588" w:rsidRPr="00DB5716">
        <w:rPr>
          <w:rFonts w:asciiTheme="minorHAnsi" w:hAnsiTheme="minorHAnsi"/>
          <w:sz w:val="22"/>
          <w:szCs w:val="22"/>
        </w:rPr>
        <w:t>provide teachers with a large measure of autonomy and then get out of their way”</w:t>
      </w:r>
      <w:r w:rsidRPr="00DB5716">
        <w:rPr>
          <w:rFonts w:asciiTheme="minorHAnsi" w:hAnsiTheme="minorHAnsi"/>
          <w:sz w:val="22"/>
          <w:szCs w:val="22"/>
        </w:rPr>
        <w:t xml:space="preserve"> </w:t>
      </w:r>
    </w:p>
    <w:p w:rsidR="00115B83" w:rsidRPr="00DB5716" w:rsidRDefault="00115B83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115B83" w:rsidRDefault="00D9577A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b/>
          <w:sz w:val="22"/>
          <w:szCs w:val="22"/>
        </w:rPr>
        <w:t>The New Zealand Herald</w:t>
      </w:r>
      <w:r w:rsidRPr="00DB5716">
        <w:rPr>
          <w:rFonts w:asciiTheme="minorHAnsi" w:hAnsiTheme="minorHAnsi"/>
          <w:sz w:val="22"/>
          <w:szCs w:val="22"/>
        </w:rPr>
        <w:t xml:space="preserve"> of June 23, 2015 reports </w:t>
      </w:r>
      <w:r w:rsidR="00A30BB1" w:rsidRPr="00DB5716">
        <w:rPr>
          <w:rFonts w:asciiTheme="minorHAnsi" w:hAnsiTheme="minorHAnsi"/>
          <w:sz w:val="22"/>
          <w:szCs w:val="22"/>
        </w:rPr>
        <w:t>that,</w:t>
      </w:r>
      <w:r w:rsidRPr="00DB5716">
        <w:rPr>
          <w:rFonts w:asciiTheme="minorHAnsi" w:hAnsiTheme="minorHAnsi"/>
          <w:sz w:val="22"/>
          <w:szCs w:val="22"/>
        </w:rPr>
        <w:t xml:space="preserve"> “Half of NZ kids not adequately prepared for school”.  The study of 100 schools and 374 Early Childhood </w:t>
      </w:r>
      <w:r w:rsidR="00A30BB1" w:rsidRPr="00DB5716">
        <w:rPr>
          <w:rFonts w:asciiTheme="minorHAnsi" w:hAnsiTheme="minorHAnsi"/>
          <w:sz w:val="22"/>
          <w:szCs w:val="22"/>
        </w:rPr>
        <w:t>Centres was</w:t>
      </w:r>
      <w:r w:rsidRPr="00DB5716">
        <w:rPr>
          <w:rFonts w:asciiTheme="minorHAnsi" w:hAnsiTheme="minorHAnsi"/>
          <w:sz w:val="22"/>
          <w:szCs w:val="22"/>
        </w:rPr>
        <w:t xml:space="preserve"> carried out by the Education Review Office and criticized poor-performing schools “for having rigid systems where the child ‘had to be ready for the school’ rather than </w:t>
      </w:r>
      <w:r w:rsidR="00A30BB1">
        <w:rPr>
          <w:rFonts w:asciiTheme="minorHAnsi" w:hAnsiTheme="minorHAnsi"/>
          <w:sz w:val="22"/>
          <w:szCs w:val="22"/>
        </w:rPr>
        <w:t xml:space="preserve">the school </w:t>
      </w:r>
      <w:r w:rsidRPr="00DB5716">
        <w:rPr>
          <w:rFonts w:asciiTheme="minorHAnsi" w:hAnsiTheme="minorHAnsi"/>
          <w:sz w:val="22"/>
          <w:szCs w:val="22"/>
        </w:rPr>
        <w:t>adjusting to suit the child”.  According to the article, the key to a successful ‘jump” to formal schooling is the nature and extent of communication between parents and teacher</w:t>
      </w:r>
      <w:r w:rsidR="00350263">
        <w:rPr>
          <w:rFonts w:asciiTheme="minorHAnsi" w:hAnsiTheme="minorHAnsi"/>
          <w:sz w:val="22"/>
          <w:szCs w:val="22"/>
        </w:rPr>
        <w:t>s.</w:t>
      </w:r>
    </w:p>
    <w:p w:rsidR="00B479AC" w:rsidRPr="00DB5716" w:rsidRDefault="00B479AC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2341A9" w:rsidRPr="00DB5716" w:rsidRDefault="002341A9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730DC5" w:rsidRDefault="00730DC5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5740F3" w:rsidRPr="00DB5716" w:rsidRDefault="005740F3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5740F3" w:rsidRDefault="005740F3" w:rsidP="0096291E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</w:p>
    <w:p w:rsidR="008E06C3" w:rsidRPr="005740F3" w:rsidRDefault="0096291E" w:rsidP="0096291E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32"/>
          <w:szCs w:val="32"/>
        </w:rPr>
      </w:pPr>
      <w:r w:rsidRPr="005740F3">
        <w:rPr>
          <w:rFonts w:asciiTheme="minorHAnsi" w:hAnsiTheme="minorHAnsi"/>
          <w:b/>
          <w:sz w:val="32"/>
          <w:szCs w:val="32"/>
        </w:rPr>
        <w:t>Around PEI</w:t>
      </w:r>
    </w:p>
    <w:p w:rsidR="00FD6B26" w:rsidRDefault="00FD6B26" w:rsidP="00B55BD1">
      <w:pPr>
        <w:pStyle w:val="Standard"/>
        <w:pBdr>
          <w:bottom w:val="single" w:sz="12" w:space="1" w:color="auto"/>
        </w:pBdr>
        <w:rPr>
          <w:rFonts w:asciiTheme="minorHAnsi" w:hAnsiTheme="minorHAnsi" w:cs="Arial"/>
          <w:b/>
          <w:color w:val="333333"/>
          <w:sz w:val="22"/>
          <w:szCs w:val="22"/>
        </w:rPr>
      </w:pPr>
    </w:p>
    <w:p w:rsidR="0096291E" w:rsidRPr="00DB5716" w:rsidRDefault="005740F3" w:rsidP="00FD6B26">
      <w:pPr>
        <w:pStyle w:val="Standard"/>
        <w:pBdr>
          <w:bottom w:val="single" w:sz="12" w:space="1" w:color="auto"/>
        </w:pBdr>
        <w:rPr>
          <w:rFonts w:asciiTheme="minorHAnsi" w:hAnsiTheme="minorHAnsi" w:cs="Arial"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>A</w:t>
      </w:r>
      <w:r w:rsidR="0096291E" w:rsidRPr="00DB5716">
        <w:rPr>
          <w:rFonts w:asciiTheme="minorHAnsi" w:hAnsiTheme="minorHAnsi" w:cs="Arial"/>
          <w:b/>
          <w:color w:val="333333"/>
          <w:sz w:val="22"/>
          <w:szCs w:val="22"/>
        </w:rPr>
        <w:t>utonomy</w:t>
      </w:r>
      <w:r w:rsidR="00FD6B26">
        <w:rPr>
          <w:rFonts w:asciiTheme="minorHAnsi" w:hAnsiTheme="minorHAnsi" w:cs="Arial"/>
          <w:b/>
          <w:color w:val="333333"/>
          <w:sz w:val="22"/>
          <w:szCs w:val="22"/>
        </w:rPr>
        <w:t xml:space="preserve"> - </w:t>
      </w:r>
      <w:r w:rsidR="00DB5716">
        <w:rPr>
          <w:rFonts w:asciiTheme="minorHAnsi" w:hAnsiTheme="minorHAnsi" w:cs="Arial"/>
          <w:color w:val="333333"/>
          <w:sz w:val="22"/>
          <w:szCs w:val="22"/>
        </w:rPr>
        <w:t xml:space="preserve">The educational literature points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to the imp</w:t>
      </w:r>
      <w:r>
        <w:rPr>
          <w:rFonts w:asciiTheme="minorHAnsi" w:hAnsiTheme="minorHAnsi" w:cs="Arial"/>
          <w:color w:val="333333"/>
          <w:sz w:val="22"/>
          <w:szCs w:val="22"/>
        </w:rPr>
        <w:t>o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rtance of teacher and school autonomy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 as a way of encouraging innovation in our school system;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 xml:space="preserve">the </w:t>
      </w:r>
      <w:r w:rsidR="00B479AC">
        <w:rPr>
          <w:rFonts w:asciiTheme="minorHAnsi" w:hAnsiTheme="minorHAnsi" w:cs="Arial"/>
          <w:color w:val="333333"/>
          <w:sz w:val="22"/>
          <w:szCs w:val="22"/>
        </w:rPr>
        <w:t xml:space="preserve">decision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to move positions from the English Language School Bo</w:t>
      </w:r>
      <w:r w:rsidR="009A3D88">
        <w:rPr>
          <w:rFonts w:asciiTheme="minorHAnsi" w:hAnsiTheme="minorHAnsi" w:cs="Arial"/>
          <w:color w:val="333333"/>
          <w:sz w:val="22"/>
          <w:szCs w:val="22"/>
        </w:rPr>
        <w:t xml:space="preserve">ard 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to the Department </w:t>
      </w:r>
      <w:r w:rsidR="00B207A1">
        <w:rPr>
          <w:rFonts w:asciiTheme="minorHAnsi" w:hAnsiTheme="minorHAnsi" w:cs="Arial"/>
          <w:color w:val="333333"/>
          <w:sz w:val="22"/>
          <w:szCs w:val="22"/>
        </w:rPr>
        <w:t>of Education</w:t>
      </w:r>
      <w:r w:rsidR="00807E2E">
        <w:rPr>
          <w:rFonts w:asciiTheme="minorHAnsi" w:hAnsiTheme="minorHAnsi" w:cs="Arial"/>
          <w:color w:val="333333"/>
          <w:sz w:val="22"/>
          <w:szCs w:val="22"/>
        </w:rPr>
        <w:t xml:space="preserve"> is contrary to this view.</w:t>
      </w:r>
    </w:p>
    <w:p w:rsidR="0096291E" w:rsidRPr="00DB5716" w:rsidRDefault="0096291E" w:rsidP="0075706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 w:cs="Arial"/>
          <w:color w:val="333333"/>
          <w:sz w:val="22"/>
          <w:szCs w:val="22"/>
        </w:rPr>
      </w:pPr>
    </w:p>
    <w:p w:rsidR="00B55BD1" w:rsidRDefault="00B55BD1" w:rsidP="00B55BD1">
      <w:pPr>
        <w:pStyle w:val="Standard"/>
        <w:pBdr>
          <w:bottom w:val="single" w:sz="12" w:space="1" w:color="auto"/>
        </w:pBdr>
        <w:rPr>
          <w:rFonts w:asciiTheme="minorHAnsi" w:hAnsiTheme="minorHAnsi" w:cs="Arial"/>
          <w:b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>Communications</w:t>
      </w:r>
      <w:r w:rsidR="00FD6B26">
        <w:rPr>
          <w:rFonts w:asciiTheme="minorHAnsi" w:hAnsiTheme="minorHAnsi" w:cs="Arial"/>
          <w:b/>
          <w:color w:val="333333"/>
          <w:sz w:val="22"/>
          <w:szCs w:val="22"/>
        </w:rPr>
        <w:t xml:space="preserve"> </w:t>
      </w:r>
      <w:r w:rsidR="00B479AC" w:rsidRPr="00B479AC">
        <w:rPr>
          <w:rFonts w:asciiTheme="minorHAnsi" w:hAnsiTheme="minorHAnsi" w:cs="Arial"/>
          <w:color w:val="333333"/>
          <w:sz w:val="22"/>
          <w:szCs w:val="22"/>
        </w:rPr>
        <w:t>–</w:t>
      </w:r>
      <w:r w:rsidR="00FD6B26" w:rsidRPr="00B479AC">
        <w:rPr>
          <w:rFonts w:asciiTheme="minorHAnsi" w:hAnsiTheme="minorHAnsi" w:cs="Arial"/>
          <w:color w:val="333333"/>
          <w:sz w:val="22"/>
          <w:szCs w:val="22"/>
        </w:rPr>
        <w:t xml:space="preserve"> </w:t>
      </w:r>
      <w:r w:rsidR="005E1954">
        <w:rPr>
          <w:rFonts w:asciiTheme="minorHAnsi" w:hAnsiTheme="minorHAnsi" w:cs="Arial"/>
          <w:color w:val="333333"/>
          <w:sz w:val="22"/>
          <w:szCs w:val="22"/>
        </w:rPr>
        <w:t>Recent months have witnessed a significant increase in conversations about education</w:t>
      </w:r>
      <w:r w:rsidR="003D032E">
        <w:rPr>
          <w:rFonts w:asciiTheme="minorHAnsi" w:hAnsiTheme="minorHAnsi" w:cs="Arial"/>
          <w:color w:val="333333"/>
          <w:sz w:val="22"/>
          <w:szCs w:val="22"/>
        </w:rPr>
        <w:t xml:space="preserve">; that’s the good part.  </w:t>
      </w:r>
      <w:r w:rsidR="00350263">
        <w:rPr>
          <w:rFonts w:asciiTheme="minorHAnsi" w:hAnsiTheme="minorHAnsi" w:cs="Arial"/>
          <w:color w:val="333333"/>
          <w:sz w:val="22"/>
          <w:szCs w:val="22"/>
        </w:rPr>
        <w:t>Unfortunately, few of the conversations include both educators and the p</w:t>
      </w:r>
      <w:r w:rsidR="00807E2E">
        <w:rPr>
          <w:rFonts w:asciiTheme="minorHAnsi" w:hAnsiTheme="minorHAnsi" w:cs="Arial"/>
          <w:color w:val="333333"/>
          <w:sz w:val="22"/>
          <w:szCs w:val="22"/>
        </w:rPr>
        <w:t xml:space="preserve">ublic they serve.  Until </w:t>
      </w:r>
      <w:r w:rsidR="00C94D7E">
        <w:rPr>
          <w:rFonts w:asciiTheme="minorHAnsi" w:hAnsiTheme="minorHAnsi" w:cs="Arial"/>
          <w:color w:val="333333"/>
          <w:sz w:val="22"/>
          <w:szCs w:val="22"/>
        </w:rPr>
        <w:t xml:space="preserve">educators and the public start talking to each other, </w:t>
      </w:r>
      <w:bookmarkStart w:id="0" w:name="_GoBack"/>
      <w:bookmarkEnd w:id="0"/>
      <w:r w:rsidR="00807E2E">
        <w:rPr>
          <w:rFonts w:asciiTheme="minorHAnsi" w:hAnsiTheme="minorHAnsi" w:cs="Arial"/>
          <w:color w:val="333333"/>
          <w:sz w:val="22"/>
          <w:szCs w:val="22"/>
        </w:rPr>
        <w:t xml:space="preserve">we can expect little change </w:t>
      </w:r>
      <w:r w:rsidR="00350263">
        <w:rPr>
          <w:rFonts w:asciiTheme="minorHAnsi" w:hAnsiTheme="minorHAnsi" w:cs="Arial"/>
          <w:color w:val="333333"/>
          <w:sz w:val="22"/>
          <w:szCs w:val="22"/>
        </w:rPr>
        <w:t>in the system.</w:t>
      </w:r>
    </w:p>
    <w:p w:rsidR="00B55BD1" w:rsidRDefault="00B55BD1" w:rsidP="005740F3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 w:cs="Arial"/>
          <w:b/>
          <w:color w:val="333333"/>
          <w:sz w:val="22"/>
          <w:szCs w:val="22"/>
        </w:rPr>
      </w:pPr>
    </w:p>
    <w:p w:rsidR="00897D10" w:rsidRDefault="00E7150F" w:rsidP="00B55BD1">
      <w:pPr>
        <w:pStyle w:val="Standard"/>
        <w:pBdr>
          <w:bottom w:val="single" w:sz="12" w:space="1" w:color="auto"/>
        </w:pBdr>
        <w:rPr>
          <w:rFonts w:asciiTheme="minorHAnsi" w:hAnsiTheme="minorHAnsi" w:cs="Arial"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 xml:space="preserve">School </w:t>
      </w:r>
      <w:r w:rsidR="00A30BB1">
        <w:rPr>
          <w:rFonts w:asciiTheme="minorHAnsi" w:hAnsiTheme="minorHAnsi" w:cs="Arial"/>
          <w:b/>
          <w:color w:val="333333"/>
          <w:sz w:val="22"/>
          <w:szCs w:val="22"/>
        </w:rPr>
        <w:t>organization -</w:t>
      </w:r>
      <w:r w:rsidR="00FD6B26">
        <w:rPr>
          <w:rFonts w:asciiTheme="minorHAnsi" w:hAnsiTheme="minorHAnsi" w:cs="Arial"/>
          <w:b/>
          <w:color w:val="333333"/>
          <w:sz w:val="22"/>
          <w:szCs w:val="22"/>
        </w:rPr>
        <w:t xml:space="preserve"> </w:t>
      </w:r>
      <w:r w:rsidR="00FF7E7D">
        <w:rPr>
          <w:rFonts w:asciiTheme="minorHAnsi" w:hAnsiTheme="minorHAnsi" w:cs="Arial"/>
          <w:color w:val="333333"/>
          <w:sz w:val="22"/>
          <w:szCs w:val="22"/>
        </w:rPr>
        <w:t xml:space="preserve">Many years ago, one of my professors had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his students “read Kant and </w:t>
      </w:r>
      <w:r>
        <w:rPr>
          <w:rFonts w:asciiTheme="minorHAnsi" w:hAnsiTheme="minorHAnsi" w:cs="Arial"/>
          <w:color w:val="333333"/>
          <w:sz w:val="22"/>
          <w:szCs w:val="22"/>
        </w:rPr>
        <w:t>prepare an organization chart for a new university</w:t>
      </w:r>
      <w:r w:rsidR="00A30BB1">
        <w:rPr>
          <w:rFonts w:asciiTheme="minorHAnsi" w:hAnsiTheme="minorHAnsi" w:cs="Arial"/>
          <w:color w:val="333333"/>
          <w:sz w:val="22"/>
          <w:szCs w:val="22"/>
        </w:rPr>
        <w:t>”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;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the exercise proved useful in the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career that followed. 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Since many of our graduate and post graduate students become principals and educational administrators, </w:t>
      </w:r>
      <w:r>
        <w:rPr>
          <w:rFonts w:asciiTheme="minorHAnsi" w:hAnsiTheme="minorHAnsi" w:cs="Arial"/>
          <w:color w:val="333333"/>
          <w:sz w:val="22"/>
          <w:szCs w:val="22"/>
        </w:rPr>
        <w:t>let me let that, i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nstead of reading Kant,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each graduate student team up with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>a school principal and develop a</w:t>
      </w:r>
      <w:r w:rsidR="00A30BB1">
        <w:rPr>
          <w:rFonts w:asciiTheme="minorHAnsi" w:hAnsiTheme="minorHAnsi" w:cs="Arial"/>
          <w:color w:val="333333"/>
          <w:sz w:val="22"/>
          <w:szCs w:val="22"/>
        </w:rPr>
        <w:t>n organization for a “greenfield”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 school system </w:t>
      </w:r>
      <w:r w:rsidR="00C94D7E">
        <w:rPr>
          <w:rFonts w:asciiTheme="minorHAnsi" w:hAnsiTheme="minorHAnsi" w:cs="Arial"/>
          <w:color w:val="333333"/>
          <w:sz w:val="22"/>
          <w:szCs w:val="22"/>
        </w:rPr>
        <w:t>for a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 hypothetical community on PEI.  Just an idea!</w:t>
      </w:r>
    </w:p>
    <w:p w:rsidR="00FD6B26" w:rsidRDefault="00FD6B26" w:rsidP="00FD6B26">
      <w:pPr>
        <w:pStyle w:val="Standard"/>
        <w:pBdr>
          <w:bottom w:val="single" w:sz="12" w:space="1" w:color="auto"/>
        </w:pBdr>
        <w:rPr>
          <w:rFonts w:asciiTheme="minorHAnsi" w:hAnsiTheme="minorHAnsi" w:cs="Arial"/>
          <w:color w:val="333333"/>
          <w:sz w:val="22"/>
          <w:szCs w:val="22"/>
        </w:rPr>
      </w:pPr>
    </w:p>
    <w:p w:rsidR="00963952" w:rsidRPr="005740F3" w:rsidRDefault="00963952" w:rsidP="00FD6B26">
      <w:pPr>
        <w:pStyle w:val="Standard"/>
        <w:pBdr>
          <w:bottom w:val="single" w:sz="12" w:space="1" w:color="auto"/>
        </w:pBdr>
        <w:rPr>
          <w:rFonts w:asciiTheme="minorHAnsi" w:hAnsiTheme="minorHAnsi" w:cs="Arial"/>
          <w:i/>
          <w:color w:val="333333"/>
          <w:sz w:val="22"/>
          <w:szCs w:val="22"/>
        </w:rPr>
      </w:pPr>
      <w:r w:rsidRPr="005740F3">
        <w:rPr>
          <w:rFonts w:asciiTheme="minorHAnsi" w:hAnsiTheme="minorHAnsi" w:cs="Arial"/>
          <w:i/>
          <w:color w:val="333333"/>
          <w:sz w:val="22"/>
          <w:szCs w:val="22"/>
        </w:rPr>
        <w:t>Don Glendenning, Editor</w:t>
      </w:r>
    </w:p>
    <w:p w:rsidR="00963952" w:rsidRDefault="00963952" w:rsidP="00757060">
      <w:pPr>
        <w:pStyle w:val="Standard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A30BB1" w:rsidRDefault="00A30BB1" w:rsidP="00757060">
      <w:pPr>
        <w:pStyle w:val="Standard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A30BB1" w:rsidRPr="0096291E" w:rsidRDefault="00A30BB1" w:rsidP="00757060">
      <w:pPr>
        <w:pStyle w:val="Standard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Education 20/20 Inc.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101 Kent St., PO Box 624/rue Kent, BP 624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Charlottetown, PEI C1A 1M0 Canada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Tel: 902-892-2060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 xml:space="preserve">Email: </w:t>
      </w:r>
      <w:hyperlink r:id="rId10" w:history="1">
        <w:r w:rsidRPr="0096291E">
          <w:rPr>
            <w:rFonts w:asciiTheme="minorHAnsi" w:hAnsiTheme="minorHAnsi" w:cs="Calibri"/>
            <w:sz w:val="18"/>
            <w:szCs w:val="18"/>
          </w:rPr>
          <w:t>pei@caneducation2020.com</w:t>
        </w:r>
      </w:hyperlink>
    </w:p>
    <w:sectPr w:rsidR="00757060" w:rsidRPr="0096291E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1510" w:rsidRDefault="00FD1510">
      <w:r>
        <w:separator/>
      </w:r>
    </w:p>
  </w:endnote>
  <w:endnote w:type="continuationSeparator" w:id="0">
    <w:p w:rsidR="00FD1510" w:rsidRDefault="00FD1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1510" w:rsidRDefault="00FD1510">
      <w:r>
        <w:rPr>
          <w:color w:val="000000"/>
        </w:rPr>
        <w:separator/>
      </w:r>
    </w:p>
  </w:footnote>
  <w:footnote w:type="continuationSeparator" w:id="0">
    <w:p w:rsidR="00FD1510" w:rsidRDefault="00FD15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5045"/>
    <w:multiLevelType w:val="hybridMultilevel"/>
    <w:tmpl w:val="6742E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BF6519"/>
    <w:multiLevelType w:val="hybridMultilevel"/>
    <w:tmpl w:val="7C7ADB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05A2072"/>
    <w:multiLevelType w:val="hybridMultilevel"/>
    <w:tmpl w:val="DFE63600"/>
    <w:lvl w:ilvl="0" w:tplc="4DDC5972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sz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8986776"/>
    <w:multiLevelType w:val="hybridMultilevel"/>
    <w:tmpl w:val="707244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FA01A7"/>
    <w:multiLevelType w:val="hybridMultilevel"/>
    <w:tmpl w:val="539AAA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47A00478"/>
    <w:multiLevelType w:val="hybridMultilevel"/>
    <w:tmpl w:val="59E4E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D296D80"/>
    <w:multiLevelType w:val="hybridMultilevel"/>
    <w:tmpl w:val="4BC8B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3F3741"/>
    <w:multiLevelType w:val="hybridMultilevel"/>
    <w:tmpl w:val="556C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8195640"/>
    <w:multiLevelType w:val="hybridMultilevel"/>
    <w:tmpl w:val="5EC28E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AA2EBC"/>
    <w:multiLevelType w:val="hybridMultilevel"/>
    <w:tmpl w:val="457039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D65CBE"/>
    <w:multiLevelType w:val="hybridMultilevel"/>
    <w:tmpl w:val="73AC06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C973A5"/>
    <w:multiLevelType w:val="hybridMultilevel"/>
    <w:tmpl w:val="729A19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0"/>
  </w:num>
  <w:num w:numId="2">
    <w:abstractNumId w:val="3"/>
  </w:num>
  <w:num w:numId="3">
    <w:abstractNumId w:val="21"/>
  </w:num>
  <w:num w:numId="4">
    <w:abstractNumId w:val="6"/>
  </w:num>
  <w:num w:numId="5">
    <w:abstractNumId w:val="8"/>
  </w:num>
  <w:num w:numId="6">
    <w:abstractNumId w:val="12"/>
  </w:num>
  <w:num w:numId="7">
    <w:abstractNumId w:val="11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8"/>
  </w:num>
  <w:num w:numId="11">
    <w:abstractNumId w:val="6"/>
  </w:num>
  <w:num w:numId="12">
    <w:abstractNumId w:val="4"/>
  </w:num>
  <w:num w:numId="13">
    <w:abstractNumId w:val="13"/>
  </w:num>
  <w:num w:numId="14">
    <w:abstractNumId w:val="19"/>
  </w:num>
  <w:num w:numId="15">
    <w:abstractNumId w:val="15"/>
  </w:num>
  <w:num w:numId="16">
    <w:abstractNumId w:val="7"/>
  </w:num>
  <w:num w:numId="17">
    <w:abstractNumId w:val="16"/>
  </w:num>
  <w:num w:numId="18">
    <w:abstractNumId w:val="14"/>
  </w:num>
  <w:num w:numId="19">
    <w:abstractNumId w:val="0"/>
  </w:num>
  <w:num w:numId="20">
    <w:abstractNumId w:val="10"/>
  </w:num>
  <w:num w:numId="21">
    <w:abstractNumId w:val="1"/>
  </w:num>
  <w:num w:numId="22">
    <w:abstractNumId w:val="18"/>
  </w:num>
  <w:num w:numId="23">
    <w:abstractNumId w:val="5"/>
  </w:num>
  <w:num w:numId="24">
    <w:abstractNumId w:val="9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2BB0"/>
    <w:rsid w:val="0007073E"/>
    <w:rsid w:val="000D18FD"/>
    <w:rsid w:val="000D37EC"/>
    <w:rsid w:val="00115B83"/>
    <w:rsid w:val="00131E37"/>
    <w:rsid w:val="001337D5"/>
    <w:rsid w:val="00134262"/>
    <w:rsid w:val="00183AF4"/>
    <w:rsid w:val="001A7F8F"/>
    <w:rsid w:val="00226D91"/>
    <w:rsid w:val="002341A9"/>
    <w:rsid w:val="002C56E7"/>
    <w:rsid w:val="002F4783"/>
    <w:rsid w:val="002F4A7D"/>
    <w:rsid w:val="00350263"/>
    <w:rsid w:val="003733A1"/>
    <w:rsid w:val="0039567D"/>
    <w:rsid w:val="003B4053"/>
    <w:rsid w:val="003D032E"/>
    <w:rsid w:val="003F6588"/>
    <w:rsid w:val="00454602"/>
    <w:rsid w:val="00461971"/>
    <w:rsid w:val="004B1892"/>
    <w:rsid w:val="00537082"/>
    <w:rsid w:val="005740F3"/>
    <w:rsid w:val="005E1954"/>
    <w:rsid w:val="005F218D"/>
    <w:rsid w:val="0069357E"/>
    <w:rsid w:val="006F7C44"/>
    <w:rsid w:val="00711F20"/>
    <w:rsid w:val="00730DC5"/>
    <w:rsid w:val="00757060"/>
    <w:rsid w:val="007810AD"/>
    <w:rsid w:val="00787A18"/>
    <w:rsid w:val="00807E2E"/>
    <w:rsid w:val="00897D10"/>
    <w:rsid w:val="008D6DEB"/>
    <w:rsid w:val="008E06C3"/>
    <w:rsid w:val="00903EA3"/>
    <w:rsid w:val="0096291E"/>
    <w:rsid w:val="00963952"/>
    <w:rsid w:val="00966A42"/>
    <w:rsid w:val="009716CB"/>
    <w:rsid w:val="009A3D88"/>
    <w:rsid w:val="009C264D"/>
    <w:rsid w:val="00A30BB1"/>
    <w:rsid w:val="00A81484"/>
    <w:rsid w:val="00AD5D3B"/>
    <w:rsid w:val="00B207A1"/>
    <w:rsid w:val="00B479AC"/>
    <w:rsid w:val="00B55BD1"/>
    <w:rsid w:val="00B87E4C"/>
    <w:rsid w:val="00BB24E8"/>
    <w:rsid w:val="00BC1D0F"/>
    <w:rsid w:val="00BC593E"/>
    <w:rsid w:val="00BE0651"/>
    <w:rsid w:val="00C94D7E"/>
    <w:rsid w:val="00CB7C8E"/>
    <w:rsid w:val="00D428FD"/>
    <w:rsid w:val="00D76436"/>
    <w:rsid w:val="00D82DC6"/>
    <w:rsid w:val="00D9577A"/>
    <w:rsid w:val="00D96D6E"/>
    <w:rsid w:val="00DB5716"/>
    <w:rsid w:val="00DD09A9"/>
    <w:rsid w:val="00DF768B"/>
    <w:rsid w:val="00E06CD8"/>
    <w:rsid w:val="00E659B1"/>
    <w:rsid w:val="00E7150F"/>
    <w:rsid w:val="00EC5668"/>
    <w:rsid w:val="00EF2333"/>
    <w:rsid w:val="00F241C9"/>
    <w:rsid w:val="00F27732"/>
    <w:rsid w:val="00FA1F73"/>
    <w:rsid w:val="00FC3323"/>
    <w:rsid w:val="00FD0B7C"/>
    <w:rsid w:val="00FD1510"/>
    <w:rsid w:val="00FD6B26"/>
    <w:rsid w:val="00FE0D95"/>
    <w:rsid w:val="00FF00EB"/>
    <w:rsid w:val="00FF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8D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218D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9716CB"/>
    <w:rPr>
      <w:i/>
      <w:iCs/>
    </w:rPr>
  </w:style>
  <w:style w:type="character" w:customStyle="1" w:styleId="caption-text">
    <w:name w:val="caption-text"/>
    <w:basedOn w:val="DefaultParagraphFont"/>
    <w:rsid w:val="003B40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8D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218D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9716CB"/>
    <w:rPr>
      <w:i/>
      <w:iCs/>
    </w:rPr>
  </w:style>
  <w:style w:type="character" w:customStyle="1" w:styleId="caption-text">
    <w:name w:val="caption-text"/>
    <w:basedOn w:val="DefaultParagraphFont"/>
    <w:rsid w:val="003B4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54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3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pei@caneducation2020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ingshore.edublogs.org/2010/10/24/on-school-reform-a-history-of-resistance-to-chan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26</cp:revision>
  <cp:lastPrinted>2015-07-09T12:45:00Z</cp:lastPrinted>
  <dcterms:created xsi:type="dcterms:W3CDTF">2014-08-15T14:45:00Z</dcterms:created>
  <dcterms:modified xsi:type="dcterms:W3CDTF">2015-07-16T13:09:00Z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