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4002E2">
        <w:rPr>
          <w:b/>
          <w:i/>
          <w:color w:val="C00000"/>
          <w:sz w:val="56"/>
          <w:szCs w:val="56"/>
          <w:lang w:val="en-US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865650">
      <w:pPr>
        <w:pStyle w:val="Standard"/>
        <w:pBdr>
          <w:bottom w:val="single" w:sz="12" w:space="1" w:color="00000A"/>
        </w:pBdr>
      </w:pPr>
      <w:r>
        <w:rPr>
          <w:lang w:val="en-US"/>
        </w:rPr>
        <w:t>25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0D1C1C">
        <w:rPr>
          <w:lang w:val="en-US"/>
        </w:rPr>
        <w:t xml:space="preserve">        January xx, 2015</w:t>
      </w:r>
    </w:p>
    <w:p w:rsidR="00B87E4C" w:rsidRDefault="00B87E4C" w:rsidP="000D1C1C">
      <w:pPr>
        <w:pStyle w:val="Standard"/>
        <w:jc w:val="center"/>
        <w:rPr>
          <w:szCs w:val="21"/>
        </w:rPr>
      </w:pPr>
    </w:p>
    <w:p w:rsidR="003849F4" w:rsidRDefault="003849F4" w:rsidP="000D1C1C">
      <w:pPr>
        <w:pStyle w:val="Standard"/>
        <w:jc w:val="center"/>
        <w:rPr>
          <w:szCs w:val="21"/>
        </w:rPr>
        <w:sectPr w:rsidR="003849F4">
          <w:pgSz w:w="12240" w:h="15840"/>
          <w:pgMar w:top="680" w:right="1440" w:bottom="1134" w:left="1440" w:header="720" w:footer="720" w:gutter="0"/>
          <w:cols w:space="720"/>
        </w:sectPr>
      </w:pPr>
      <w:r>
        <w:rPr>
          <w:rStyle w:val="Strong"/>
        </w:rPr>
        <w:t>You will only go as far as your mind takes you</w:t>
      </w:r>
      <w:r w:rsidR="005459E9">
        <w:rPr>
          <w:rStyle w:val="Strong"/>
        </w:rPr>
        <w:t xml:space="preserve"> </w:t>
      </w:r>
      <w:r>
        <w:rPr>
          <w:rStyle w:val="Strong"/>
        </w:rPr>
        <w:t>- Unknown</w:t>
      </w:r>
    </w:p>
    <w:p w:rsidR="006F7C44" w:rsidRDefault="006F7C44" w:rsidP="003849F4">
      <w:pPr>
        <w:pStyle w:val="ListParagraph"/>
        <w:ind w:left="0"/>
        <w:jc w:val="center"/>
        <w:rPr>
          <w:rFonts w:asciiTheme="minorHAnsi" w:hAnsiTheme="minorHAnsi"/>
        </w:rPr>
      </w:pPr>
    </w:p>
    <w:p w:rsidR="004A2B16" w:rsidRDefault="00C25D51" w:rsidP="00D9480F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Potential</w:t>
      </w:r>
      <w:r w:rsidR="00D9480F">
        <w:rPr>
          <w:rFonts w:asciiTheme="minorHAnsi" w:hAnsiTheme="minorHAnsi"/>
          <w:b/>
          <w:sz w:val="22"/>
          <w:szCs w:val="22"/>
        </w:rPr>
        <w:t xml:space="preserve"> as a goal of education</w:t>
      </w:r>
    </w:p>
    <w:p w:rsidR="00E24B5F" w:rsidRDefault="00E24B5F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50572A" w:rsidRDefault="00371EB4" w:rsidP="00D9480F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One frequently hears tha</w:t>
      </w:r>
      <w:r w:rsidR="0057028D">
        <w:rPr>
          <w:rFonts w:asciiTheme="minorHAnsi" w:hAnsiTheme="minorHAnsi"/>
          <w:sz w:val="22"/>
          <w:szCs w:val="22"/>
        </w:rPr>
        <w:t>t</w:t>
      </w:r>
      <w:r>
        <w:rPr>
          <w:rFonts w:asciiTheme="minorHAnsi" w:hAnsiTheme="minorHAnsi"/>
          <w:sz w:val="22"/>
          <w:szCs w:val="22"/>
        </w:rPr>
        <w:t xml:space="preserve"> the role of education is to help people develop their full capacity</w:t>
      </w:r>
      <w:r w:rsidR="0057028D">
        <w:rPr>
          <w:rFonts w:asciiTheme="minorHAnsi" w:hAnsiTheme="minorHAnsi"/>
          <w:sz w:val="22"/>
          <w:szCs w:val="22"/>
        </w:rPr>
        <w:t xml:space="preserve"> or full potential.  </w:t>
      </w:r>
      <w:r w:rsidR="004054C8">
        <w:rPr>
          <w:rFonts w:asciiTheme="minorHAnsi" w:hAnsiTheme="minorHAnsi"/>
          <w:sz w:val="22"/>
          <w:szCs w:val="22"/>
        </w:rPr>
        <w:t xml:space="preserve">It is </w:t>
      </w:r>
      <w:r w:rsidR="00C25D51">
        <w:rPr>
          <w:rFonts w:asciiTheme="minorHAnsi" w:hAnsiTheme="minorHAnsi"/>
          <w:sz w:val="22"/>
          <w:szCs w:val="22"/>
        </w:rPr>
        <w:t>a</w:t>
      </w:r>
      <w:r w:rsidR="0050572A">
        <w:rPr>
          <w:rFonts w:asciiTheme="minorHAnsi" w:hAnsiTheme="minorHAnsi"/>
          <w:sz w:val="22"/>
          <w:szCs w:val="22"/>
        </w:rPr>
        <w:t xml:space="preserve"> statement that sets direction for </w:t>
      </w:r>
      <w:r w:rsidR="00C25D51">
        <w:rPr>
          <w:rFonts w:asciiTheme="minorHAnsi" w:hAnsiTheme="minorHAnsi"/>
          <w:sz w:val="22"/>
          <w:szCs w:val="22"/>
        </w:rPr>
        <w:t xml:space="preserve">the support we </w:t>
      </w:r>
      <w:r w:rsidR="00F229DF">
        <w:rPr>
          <w:rFonts w:asciiTheme="minorHAnsi" w:hAnsiTheme="minorHAnsi"/>
          <w:sz w:val="22"/>
          <w:szCs w:val="22"/>
        </w:rPr>
        <w:t>that</w:t>
      </w:r>
      <w:r w:rsidR="00C25D51">
        <w:rPr>
          <w:rFonts w:asciiTheme="minorHAnsi" w:hAnsiTheme="minorHAnsi"/>
          <w:sz w:val="22"/>
          <w:szCs w:val="22"/>
        </w:rPr>
        <w:t xml:space="preserve"> provide our students.  </w:t>
      </w:r>
      <w:r w:rsidR="0050572A" w:rsidRPr="0050572A">
        <w:rPr>
          <w:rFonts w:asciiTheme="minorHAnsi" w:hAnsiTheme="minorHAnsi"/>
          <w:sz w:val="22"/>
          <w:szCs w:val="22"/>
        </w:rPr>
        <w:t xml:space="preserve">Although I like </w:t>
      </w:r>
      <w:r w:rsidR="00C25D51">
        <w:rPr>
          <w:rFonts w:asciiTheme="minorHAnsi" w:hAnsiTheme="minorHAnsi"/>
          <w:sz w:val="22"/>
          <w:szCs w:val="22"/>
        </w:rPr>
        <w:t xml:space="preserve">the term, </w:t>
      </w:r>
      <w:r w:rsidR="00F229DF">
        <w:rPr>
          <w:rFonts w:asciiTheme="minorHAnsi" w:hAnsiTheme="minorHAnsi"/>
          <w:sz w:val="22"/>
          <w:szCs w:val="22"/>
        </w:rPr>
        <w:t xml:space="preserve">and have often used it, I now think that </w:t>
      </w:r>
      <w:r w:rsidR="00C25D51">
        <w:rPr>
          <w:rFonts w:asciiTheme="minorHAnsi" w:hAnsiTheme="minorHAnsi"/>
          <w:sz w:val="22"/>
          <w:szCs w:val="22"/>
        </w:rPr>
        <w:t>it</w:t>
      </w:r>
      <w:r w:rsidR="00F229DF">
        <w:rPr>
          <w:rFonts w:asciiTheme="minorHAnsi" w:hAnsiTheme="minorHAnsi"/>
          <w:sz w:val="22"/>
          <w:szCs w:val="22"/>
        </w:rPr>
        <w:t xml:space="preserve"> is </w:t>
      </w:r>
      <w:r w:rsidR="00C25D51">
        <w:rPr>
          <w:rFonts w:asciiTheme="minorHAnsi" w:hAnsiTheme="minorHAnsi"/>
          <w:sz w:val="22"/>
          <w:szCs w:val="22"/>
        </w:rPr>
        <w:t>incomplete</w:t>
      </w:r>
      <w:r w:rsidR="0077605B">
        <w:rPr>
          <w:rFonts w:asciiTheme="minorHAnsi" w:hAnsiTheme="minorHAnsi"/>
          <w:sz w:val="22"/>
          <w:szCs w:val="22"/>
        </w:rPr>
        <w:t>.</w:t>
      </w:r>
    </w:p>
    <w:p w:rsidR="0050572A" w:rsidRDefault="0050572A" w:rsidP="00D9480F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5911DB" w:rsidRDefault="00D9480F" w:rsidP="00D9480F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My dictionary tells me that potential or capacity is the capability of holding something, </w:t>
      </w:r>
      <w:r w:rsidR="00DD64D0">
        <w:rPr>
          <w:rFonts w:asciiTheme="minorHAnsi" w:hAnsiTheme="minorHAnsi"/>
          <w:sz w:val="22"/>
          <w:szCs w:val="22"/>
        </w:rPr>
        <w:t xml:space="preserve">of </w:t>
      </w:r>
      <w:r>
        <w:rPr>
          <w:rFonts w:asciiTheme="minorHAnsi" w:hAnsiTheme="minorHAnsi"/>
          <w:sz w:val="22"/>
          <w:szCs w:val="22"/>
        </w:rPr>
        <w:t xml:space="preserve">doing something or becoming </w:t>
      </w:r>
      <w:r w:rsidR="005911DB">
        <w:rPr>
          <w:rFonts w:asciiTheme="minorHAnsi" w:hAnsiTheme="minorHAnsi"/>
          <w:sz w:val="22"/>
          <w:szCs w:val="22"/>
        </w:rPr>
        <w:t>something</w:t>
      </w:r>
      <w:r w:rsidR="0050572A">
        <w:rPr>
          <w:rFonts w:asciiTheme="minorHAnsi" w:hAnsiTheme="minorHAnsi"/>
          <w:sz w:val="22"/>
          <w:szCs w:val="22"/>
        </w:rPr>
        <w:t xml:space="preserve">.  </w:t>
      </w:r>
      <w:r w:rsidR="00DD64D0">
        <w:rPr>
          <w:rFonts w:asciiTheme="minorHAnsi" w:hAnsiTheme="minorHAnsi"/>
          <w:sz w:val="22"/>
          <w:szCs w:val="22"/>
        </w:rPr>
        <w:t xml:space="preserve"> </w:t>
      </w:r>
      <w:r w:rsidR="0050572A">
        <w:rPr>
          <w:rFonts w:asciiTheme="minorHAnsi" w:hAnsiTheme="minorHAnsi"/>
          <w:sz w:val="22"/>
          <w:szCs w:val="22"/>
        </w:rPr>
        <w:t xml:space="preserve">But what is that </w:t>
      </w:r>
      <w:r w:rsidR="005911DB">
        <w:rPr>
          <w:rFonts w:asciiTheme="minorHAnsi" w:hAnsiTheme="minorHAnsi"/>
          <w:sz w:val="22"/>
          <w:szCs w:val="22"/>
        </w:rPr>
        <w:t>“</w:t>
      </w:r>
      <w:r w:rsidR="0050572A">
        <w:rPr>
          <w:rFonts w:asciiTheme="minorHAnsi" w:hAnsiTheme="minorHAnsi"/>
          <w:sz w:val="22"/>
          <w:szCs w:val="22"/>
        </w:rPr>
        <w:t>something</w:t>
      </w:r>
      <w:r w:rsidR="005911DB">
        <w:rPr>
          <w:rFonts w:asciiTheme="minorHAnsi" w:hAnsiTheme="minorHAnsi"/>
          <w:sz w:val="22"/>
          <w:szCs w:val="22"/>
        </w:rPr>
        <w:t>”</w:t>
      </w:r>
      <w:r w:rsidR="0050572A">
        <w:rPr>
          <w:rFonts w:asciiTheme="minorHAnsi" w:hAnsiTheme="minorHAnsi"/>
          <w:sz w:val="22"/>
          <w:szCs w:val="22"/>
        </w:rPr>
        <w:t xml:space="preserve"> </w:t>
      </w:r>
      <w:r w:rsidR="005911DB">
        <w:rPr>
          <w:rFonts w:asciiTheme="minorHAnsi" w:hAnsiTheme="minorHAnsi"/>
          <w:sz w:val="22"/>
          <w:szCs w:val="22"/>
        </w:rPr>
        <w:t>education will help us become</w:t>
      </w:r>
      <w:r w:rsidR="00C25D51">
        <w:rPr>
          <w:rFonts w:asciiTheme="minorHAnsi" w:hAnsiTheme="minorHAnsi"/>
          <w:sz w:val="22"/>
          <w:szCs w:val="22"/>
        </w:rPr>
        <w:t xml:space="preserve"> or hold</w:t>
      </w:r>
      <w:r w:rsidR="005911DB">
        <w:rPr>
          <w:rFonts w:asciiTheme="minorHAnsi" w:hAnsiTheme="minorHAnsi"/>
          <w:sz w:val="22"/>
          <w:szCs w:val="22"/>
        </w:rPr>
        <w:t xml:space="preserve">?  </w:t>
      </w:r>
      <w:r w:rsidR="0077605B">
        <w:rPr>
          <w:rFonts w:asciiTheme="minorHAnsi" w:hAnsiTheme="minorHAnsi"/>
          <w:sz w:val="22"/>
          <w:szCs w:val="22"/>
        </w:rPr>
        <w:t xml:space="preserve">I think </w:t>
      </w:r>
      <w:bookmarkStart w:id="0" w:name="_GoBack"/>
      <w:bookmarkEnd w:id="0"/>
      <w:r w:rsidR="0077605B">
        <w:rPr>
          <w:rFonts w:asciiTheme="minorHAnsi" w:hAnsiTheme="minorHAnsi"/>
          <w:sz w:val="22"/>
          <w:szCs w:val="22"/>
        </w:rPr>
        <w:t>the “something” is important.  It may not even be a single thing and, of course our student may become many different things.</w:t>
      </w:r>
    </w:p>
    <w:p w:rsidR="005911DB" w:rsidRDefault="005911DB" w:rsidP="00D9480F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5911DB" w:rsidRDefault="00F229DF" w:rsidP="00D9480F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I often said </w:t>
      </w:r>
      <w:r w:rsidR="00CC6819">
        <w:rPr>
          <w:rFonts w:asciiTheme="minorHAnsi" w:hAnsiTheme="minorHAnsi"/>
          <w:sz w:val="22"/>
          <w:szCs w:val="22"/>
        </w:rPr>
        <w:t xml:space="preserve">that each level of education should prepare people to enter the next level of education or go to work; </w:t>
      </w:r>
      <w:r w:rsidR="00C25D51">
        <w:rPr>
          <w:rFonts w:asciiTheme="minorHAnsi" w:hAnsiTheme="minorHAnsi"/>
          <w:sz w:val="22"/>
          <w:szCs w:val="22"/>
        </w:rPr>
        <w:t xml:space="preserve">students often </w:t>
      </w:r>
      <w:r w:rsidR="00CC6819">
        <w:rPr>
          <w:rFonts w:asciiTheme="minorHAnsi" w:hAnsiTheme="minorHAnsi"/>
          <w:sz w:val="22"/>
          <w:szCs w:val="22"/>
        </w:rPr>
        <w:t xml:space="preserve">I’ve had teachers reject “preparing for work” as the role of a school.  The OECD says that the schools have a responsibility to prepare people to maintain, even, improve the community </w:t>
      </w:r>
      <w:r w:rsidR="004E6FB8">
        <w:rPr>
          <w:rFonts w:asciiTheme="minorHAnsi" w:hAnsiTheme="minorHAnsi"/>
          <w:sz w:val="22"/>
          <w:szCs w:val="22"/>
        </w:rPr>
        <w:t>in which they live.</w:t>
      </w:r>
    </w:p>
    <w:p w:rsidR="005911DB" w:rsidRDefault="005911DB" w:rsidP="00D9480F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371EB4" w:rsidRDefault="00080B1F" w:rsidP="005459E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I’ve adopted a “life-roles” perspective of what education should do.  Each of us is travelling life’s road; while on the road, we fill many life roles – learner, individual, consumer, producer, citizen and family member.  Our education helps us to prepare for, cope with and contribute to events that we create or befall us along the way.</w:t>
      </w:r>
      <w:r w:rsidR="005459E9">
        <w:rPr>
          <w:rFonts w:asciiTheme="minorHAnsi" w:hAnsiTheme="minorHAnsi"/>
          <w:sz w:val="22"/>
          <w:szCs w:val="22"/>
        </w:rPr>
        <w:t xml:space="preserve"> </w:t>
      </w:r>
    </w:p>
    <w:p w:rsidR="00371EB4" w:rsidRDefault="00371EB4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371EB4" w:rsidRPr="00CF2221" w:rsidRDefault="00371EB4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EB2F5B" w:rsidRDefault="00EB2F5B" w:rsidP="00EB2F5B">
      <w:pPr>
        <w:pStyle w:val="Standard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EB2F5B" w:rsidRDefault="00EB2F5B" w:rsidP="00EB2F5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proofErr w:type="gramStart"/>
      <w:r>
        <w:rPr>
          <w:rFonts w:ascii="Calibri" w:hAnsi="Calibri" w:cs="Calibri"/>
          <w:sz w:val="18"/>
          <w:szCs w:val="18"/>
        </w:rPr>
        <w:t>Charlottetown, PEI / Charlottetown (Î.-P.-É.)</w:t>
      </w:r>
      <w:proofErr w:type="gramEnd"/>
      <w:r>
        <w:rPr>
          <w:rFonts w:ascii="Calibri" w:hAnsi="Calibri" w:cs="Calibri"/>
          <w:sz w:val="18"/>
          <w:szCs w:val="18"/>
        </w:rPr>
        <w:t xml:space="preserve">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  <w:r w:rsidRPr="00C86275">
        <w:rPr>
          <w:rFonts w:ascii="Calibri" w:hAnsi="Calibri" w:cs="Calibri"/>
          <w:sz w:val="18"/>
          <w:szCs w:val="18"/>
          <w:lang w:val="fr-CA"/>
        </w:rPr>
        <w:t>Canada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C86275">
        <w:rPr>
          <w:rFonts w:ascii="Calibri" w:hAnsi="Calibri" w:cs="Calibri"/>
          <w:sz w:val="18"/>
          <w:szCs w:val="18"/>
          <w:lang w:val="fr-CA"/>
        </w:rPr>
        <w:t>.</w:t>
      </w:r>
      <w:r>
        <w:rPr>
          <w:rFonts w:ascii="Calibri" w:hAnsi="Calibri" w:cs="Calibri"/>
          <w:sz w:val="18"/>
          <w:szCs w:val="18"/>
          <w:lang w:val="fr-CA"/>
        </w:rPr>
        <w:t>/</w:t>
      </w:r>
      <w:proofErr w:type="gramEnd"/>
      <w:r>
        <w:rPr>
          <w:rFonts w:ascii="Calibri" w:hAnsi="Calibri" w:cs="Calibri"/>
          <w:sz w:val="18"/>
          <w:szCs w:val="18"/>
          <w:lang w:val="fr-CA"/>
        </w:rPr>
        <w:t xml:space="preserve">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EB2F5B" w:rsidRDefault="00EB2F5B" w:rsidP="00EB2F5B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10" w:history="1">
        <w:r w:rsidR="00CF2221" w:rsidRPr="00E01A83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EB2F5B" w:rsidRPr="00087B87" w:rsidRDefault="00EB2F5B" w:rsidP="00EB2F5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11" w:history="1">
        <w:r w:rsidRPr="00C86275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p w:rsidR="00EB2F5B" w:rsidRPr="00E609CF" w:rsidRDefault="00EB2F5B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sectPr w:rsidR="00EB2F5B" w:rsidRPr="00E609CF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0497" w:rsidRDefault="00DE0497">
      <w:r>
        <w:separator/>
      </w:r>
    </w:p>
  </w:endnote>
  <w:endnote w:type="continuationSeparator" w:id="0">
    <w:p w:rsidR="00DE0497" w:rsidRDefault="00DE04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0497" w:rsidRDefault="00DE0497">
      <w:r>
        <w:rPr>
          <w:color w:val="000000"/>
        </w:rPr>
        <w:separator/>
      </w:r>
    </w:p>
  </w:footnote>
  <w:footnote w:type="continuationSeparator" w:id="0">
    <w:p w:rsidR="00DE0497" w:rsidRDefault="00DE04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191A2188"/>
    <w:multiLevelType w:val="hybridMultilevel"/>
    <w:tmpl w:val="241251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47820791"/>
    <w:multiLevelType w:val="hybridMultilevel"/>
    <w:tmpl w:val="D7F8DD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0"/>
  </w:num>
  <w:num w:numId="2">
    <w:abstractNumId w:val="1"/>
  </w:num>
  <w:num w:numId="3">
    <w:abstractNumId w:val="11"/>
  </w:num>
  <w:num w:numId="4">
    <w:abstractNumId w:val="4"/>
  </w:num>
  <w:num w:numId="5">
    <w:abstractNumId w:val="5"/>
  </w:num>
  <w:num w:numId="6">
    <w:abstractNumId w:val="7"/>
  </w:num>
  <w:num w:numId="7">
    <w:abstractNumId w:val="6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5"/>
  </w:num>
  <w:num w:numId="11">
    <w:abstractNumId w:val="4"/>
  </w:num>
  <w:num w:numId="12">
    <w:abstractNumId w:val="3"/>
  </w:num>
  <w:num w:numId="13">
    <w:abstractNumId w:val="9"/>
  </w:num>
  <w:num w:numId="14">
    <w:abstractNumId w:val="2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408CD"/>
    <w:rsid w:val="00041B12"/>
    <w:rsid w:val="000551AA"/>
    <w:rsid w:val="00080B1F"/>
    <w:rsid w:val="000A207B"/>
    <w:rsid w:val="000D036B"/>
    <w:rsid w:val="000D1C1C"/>
    <w:rsid w:val="000D37EC"/>
    <w:rsid w:val="00125358"/>
    <w:rsid w:val="001A7F8F"/>
    <w:rsid w:val="001B78E8"/>
    <w:rsid w:val="00252801"/>
    <w:rsid w:val="002553A2"/>
    <w:rsid w:val="00255BB0"/>
    <w:rsid w:val="002C56E7"/>
    <w:rsid w:val="002E75AA"/>
    <w:rsid w:val="002F4783"/>
    <w:rsid w:val="002F4A7D"/>
    <w:rsid w:val="002F62C4"/>
    <w:rsid w:val="00322472"/>
    <w:rsid w:val="003457D2"/>
    <w:rsid w:val="00371EB4"/>
    <w:rsid w:val="003849F4"/>
    <w:rsid w:val="00397DB9"/>
    <w:rsid w:val="003B47F1"/>
    <w:rsid w:val="004002E2"/>
    <w:rsid w:val="004054C8"/>
    <w:rsid w:val="00431A00"/>
    <w:rsid w:val="00432DCA"/>
    <w:rsid w:val="00436DA1"/>
    <w:rsid w:val="00454602"/>
    <w:rsid w:val="00461971"/>
    <w:rsid w:val="004A2B16"/>
    <w:rsid w:val="004B1892"/>
    <w:rsid w:val="004B18B9"/>
    <w:rsid w:val="004E6FB8"/>
    <w:rsid w:val="004F692D"/>
    <w:rsid w:val="0050572A"/>
    <w:rsid w:val="005459E9"/>
    <w:rsid w:val="0057028D"/>
    <w:rsid w:val="005911DB"/>
    <w:rsid w:val="005916CB"/>
    <w:rsid w:val="005F1CC3"/>
    <w:rsid w:val="0062716F"/>
    <w:rsid w:val="006330FF"/>
    <w:rsid w:val="00673CD4"/>
    <w:rsid w:val="006F7C44"/>
    <w:rsid w:val="007260C6"/>
    <w:rsid w:val="00730753"/>
    <w:rsid w:val="0077605B"/>
    <w:rsid w:val="00787A18"/>
    <w:rsid w:val="008206C4"/>
    <w:rsid w:val="0082427B"/>
    <w:rsid w:val="00852410"/>
    <w:rsid w:val="00853E03"/>
    <w:rsid w:val="00865650"/>
    <w:rsid w:val="008D6DEB"/>
    <w:rsid w:val="00962FEE"/>
    <w:rsid w:val="00963816"/>
    <w:rsid w:val="009A1DA0"/>
    <w:rsid w:val="009E4685"/>
    <w:rsid w:val="00A730F4"/>
    <w:rsid w:val="00A81484"/>
    <w:rsid w:val="00AB0ABD"/>
    <w:rsid w:val="00B670DC"/>
    <w:rsid w:val="00B819BE"/>
    <w:rsid w:val="00B87E4C"/>
    <w:rsid w:val="00BA14B4"/>
    <w:rsid w:val="00BB24E8"/>
    <w:rsid w:val="00BC1D0F"/>
    <w:rsid w:val="00BC7DD3"/>
    <w:rsid w:val="00C1471C"/>
    <w:rsid w:val="00C25D51"/>
    <w:rsid w:val="00C67595"/>
    <w:rsid w:val="00CC6819"/>
    <w:rsid w:val="00CE0679"/>
    <w:rsid w:val="00CF2221"/>
    <w:rsid w:val="00D05DEF"/>
    <w:rsid w:val="00D9480F"/>
    <w:rsid w:val="00DD09A9"/>
    <w:rsid w:val="00DD64D0"/>
    <w:rsid w:val="00DE0497"/>
    <w:rsid w:val="00DF768B"/>
    <w:rsid w:val="00E22E59"/>
    <w:rsid w:val="00E24B5F"/>
    <w:rsid w:val="00EB2F5B"/>
    <w:rsid w:val="00EC5668"/>
    <w:rsid w:val="00ED4EA9"/>
    <w:rsid w:val="00EE1C87"/>
    <w:rsid w:val="00EF2333"/>
    <w:rsid w:val="00F06316"/>
    <w:rsid w:val="00F229DF"/>
    <w:rsid w:val="00F26F89"/>
    <w:rsid w:val="00F60AB1"/>
    <w:rsid w:val="00F627FC"/>
    <w:rsid w:val="00F66D99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Strong">
    <w:name w:val="Strong"/>
    <w:basedOn w:val="DefaultParagraphFont"/>
    <w:uiPriority w:val="22"/>
    <w:qFormat/>
    <w:rsid w:val="003849F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Strong">
    <w:name w:val="Strong"/>
    <w:basedOn w:val="DefaultParagraphFont"/>
    <w:uiPriority w:val="22"/>
    <w:qFormat/>
    <w:rsid w:val="003849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a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pei@education2020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CDAE8D-8513-4AF4-AADC-9A5681CC2F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14</cp:revision>
  <cp:lastPrinted>2013-04-23T12:00:00Z</cp:lastPrinted>
  <dcterms:created xsi:type="dcterms:W3CDTF">2015-01-02T01:27:00Z</dcterms:created>
  <dcterms:modified xsi:type="dcterms:W3CDTF">2015-04-23T23:52:00Z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