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771FA9" w:rsidRPr="00E20334" w:rsidRDefault="00771FA9" w:rsidP="00771FA9">
      <w:pPr>
        <w:jc w:val="center"/>
        <w:rPr>
          <w:rFonts w:cstheme="minorHAnsi"/>
          <w:b/>
          <w:i/>
          <w:sz w:val="56"/>
          <w:szCs w:val="56"/>
        </w:rPr>
      </w:pPr>
      <w:r>
        <w:rPr>
          <w:rFonts w:cstheme="minorHAnsi"/>
          <w:b/>
          <w:i/>
          <w:color w:val="C0504D" w:themeColor="accent2"/>
          <w:sz w:val="56"/>
          <w:szCs w:val="56"/>
        </w:rPr>
        <w:t xml:space="preserve">A </w:t>
      </w:r>
      <w:r>
        <w:rPr>
          <w:rFonts w:cstheme="minorHAnsi"/>
          <w:b/>
          <w:i/>
          <w:color w:val="C0504D" w:themeColor="accent2"/>
          <w:sz w:val="56"/>
          <w:szCs w:val="56"/>
        </w:rPr>
        <w:tab/>
        <w:t>Qu</w:t>
      </w:r>
      <w:r w:rsidRPr="00E20334">
        <w:rPr>
          <w:rFonts w:cstheme="minorHAnsi"/>
          <w:b/>
          <w:i/>
          <w:color w:val="C0504D" w:themeColor="accent2"/>
          <w:sz w:val="56"/>
          <w:szCs w:val="56"/>
        </w:rPr>
        <w:t xml:space="preserve">alification </w:t>
      </w:r>
      <w:r>
        <w:rPr>
          <w:rFonts w:cstheme="minorHAnsi"/>
          <w:b/>
          <w:i/>
          <w:color w:val="C0504D" w:themeColor="accent2"/>
          <w:sz w:val="56"/>
          <w:szCs w:val="56"/>
        </w:rPr>
        <w:t>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771FA9">
        <w:rPr>
          <w:lang w:val="en-US"/>
        </w:rPr>
        <w:t>8</w:t>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771FA9">
        <w:rPr>
          <w:lang w:val="en-US"/>
        </w:rPr>
        <w:t xml:space="preserve">              </w:t>
      </w:r>
      <w:r w:rsidR="00046A42">
        <w:rPr>
          <w:lang w:val="en-US"/>
        </w:rPr>
        <w:t xml:space="preserve">      </w:t>
      </w:r>
      <w:r w:rsidR="007C6F1A">
        <w:rPr>
          <w:lang w:val="en-US"/>
        </w:rPr>
        <w:t>September 5</w:t>
      </w:r>
      <w:r w:rsidR="00771FA9">
        <w:rPr>
          <w:lang w:val="en-US"/>
        </w:rPr>
        <w:t>, 2015</w:t>
      </w:r>
    </w:p>
    <w:p w:rsidR="00B87E4C" w:rsidRDefault="00B87E4C">
      <w:pPr>
        <w:rPr>
          <w:szCs w:val="21"/>
        </w:rPr>
        <w:sectPr w:rsidR="00B87E4C" w:rsidSect="008C4F5A">
          <w:headerReference w:type="even" r:id="rId9"/>
          <w:headerReference w:type="default" r:id="rId10"/>
          <w:footerReference w:type="even" r:id="rId11"/>
          <w:footerReference w:type="default" r:id="rId12"/>
          <w:headerReference w:type="first" r:id="rId13"/>
          <w:footerReference w:type="first" r:id="rId14"/>
          <w:pgSz w:w="12240" w:h="15840"/>
          <w:pgMar w:top="680" w:right="1440" w:bottom="1134" w:left="1440" w:header="720" w:footer="720" w:gutter="0"/>
          <w:cols w:space="720"/>
        </w:sectPr>
      </w:pPr>
    </w:p>
    <w:p w:rsidR="008A3290" w:rsidRPr="00771FA9" w:rsidRDefault="008C4F5A" w:rsidP="00771FA9">
      <w:pPr>
        <w:jc w:val="right"/>
        <w:rPr>
          <w:rFonts w:asciiTheme="minorHAnsi" w:hAnsiTheme="minorHAnsi"/>
          <w:color w:val="000000" w:themeColor="text1"/>
          <w:sz w:val="22"/>
          <w:szCs w:val="22"/>
        </w:rPr>
      </w:pPr>
      <w:r w:rsidRPr="00771FA9">
        <w:rPr>
          <w:rFonts w:ascii="Calibri" w:hAnsi="Calibri"/>
          <w:b/>
          <w:sz w:val="22"/>
          <w:szCs w:val="22"/>
        </w:rPr>
        <w:lastRenderedPageBreak/>
        <w:tab/>
      </w:r>
    </w:p>
    <w:p w:rsidR="000325FD" w:rsidRDefault="00771FA9" w:rsidP="00771FA9">
      <w:pPr>
        <w:pStyle w:val="NormalWeb"/>
        <w:rPr>
          <w:rFonts w:asciiTheme="minorHAnsi" w:hAnsiTheme="minorHAnsi"/>
          <w:sz w:val="22"/>
          <w:szCs w:val="22"/>
        </w:rPr>
      </w:pPr>
      <w:r w:rsidRPr="00771FA9">
        <w:rPr>
          <w:rFonts w:asciiTheme="minorHAnsi" w:hAnsiTheme="minorHAnsi"/>
          <w:bCs/>
          <w:sz w:val="22"/>
          <w:szCs w:val="22"/>
        </w:rPr>
        <w:t>Labour mobility is a fact of life; our ancestors practiced it, so have most of us.  The difference is that</w:t>
      </w:r>
      <w:r w:rsidR="0072713E">
        <w:rPr>
          <w:rFonts w:asciiTheme="minorHAnsi" w:hAnsiTheme="minorHAnsi"/>
          <w:bCs/>
          <w:sz w:val="22"/>
          <w:szCs w:val="22"/>
        </w:rPr>
        <w:t>, jobs have become mo</w:t>
      </w:r>
      <w:r w:rsidR="006469E4">
        <w:rPr>
          <w:rFonts w:asciiTheme="minorHAnsi" w:hAnsiTheme="minorHAnsi"/>
          <w:bCs/>
          <w:sz w:val="22"/>
          <w:szCs w:val="22"/>
        </w:rPr>
        <w:t>r</w:t>
      </w:r>
      <w:r w:rsidR="0072713E">
        <w:rPr>
          <w:rFonts w:asciiTheme="minorHAnsi" w:hAnsiTheme="minorHAnsi"/>
          <w:bCs/>
          <w:sz w:val="22"/>
          <w:szCs w:val="22"/>
        </w:rPr>
        <w:t>e complex</w:t>
      </w:r>
      <w:r w:rsidR="007C6F1A">
        <w:rPr>
          <w:rFonts w:asciiTheme="minorHAnsi" w:hAnsiTheme="minorHAnsi"/>
          <w:bCs/>
          <w:sz w:val="22"/>
          <w:szCs w:val="22"/>
        </w:rPr>
        <w:t xml:space="preserve">, numbers have increased, the pace has quickened </w:t>
      </w:r>
      <w:r w:rsidRPr="00771FA9">
        <w:rPr>
          <w:rFonts w:asciiTheme="minorHAnsi" w:hAnsiTheme="minorHAnsi"/>
          <w:bCs/>
          <w:sz w:val="22"/>
          <w:szCs w:val="22"/>
        </w:rPr>
        <w:t>and people travel further afield.  Labour</w:t>
      </w:r>
      <w:r w:rsidRPr="00771FA9">
        <w:rPr>
          <w:rFonts w:asciiTheme="minorHAnsi" w:hAnsiTheme="minorHAnsi"/>
          <w:sz w:val="22"/>
          <w:szCs w:val="22"/>
        </w:rPr>
        <w:t xml:space="preserve"> </w:t>
      </w:r>
      <w:r w:rsidRPr="00771FA9">
        <w:rPr>
          <w:rFonts w:asciiTheme="minorHAnsi" w:hAnsiTheme="minorHAnsi"/>
          <w:bCs/>
          <w:sz w:val="22"/>
          <w:szCs w:val="22"/>
        </w:rPr>
        <w:t>mobility</w:t>
      </w:r>
      <w:r w:rsidRPr="00771FA9">
        <w:rPr>
          <w:rFonts w:asciiTheme="minorHAnsi" w:hAnsiTheme="minorHAnsi"/>
          <w:sz w:val="22"/>
          <w:szCs w:val="22"/>
        </w:rPr>
        <w:t xml:space="preserve"> </w:t>
      </w:r>
      <w:r w:rsidR="00FF6A30">
        <w:rPr>
          <w:rFonts w:asciiTheme="minorHAnsi" w:hAnsiTheme="minorHAnsi"/>
          <w:sz w:val="22"/>
          <w:szCs w:val="22"/>
        </w:rPr>
        <w:t xml:space="preserve">is an important contributor to our economy and </w:t>
      </w:r>
      <w:r w:rsidRPr="00771FA9">
        <w:rPr>
          <w:rFonts w:asciiTheme="minorHAnsi" w:hAnsiTheme="minorHAnsi"/>
          <w:sz w:val="22"/>
          <w:szCs w:val="22"/>
        </w:rPr>
        <w:t>refers to the movement of people from</w:t>
      </w:r>
      <w:r w:rsidR="00FF6A30">
        <w:rPr>
          <w:rFonts w:asciiTheme="minorHAnsi" w:hAnsiTheme="minorHAnsi"/>
          <w:sz w:val="22"/>
          <w:szCs w:val="22"/>
        </w:rPr>
        <w:t xml:space="preserve"> job to job, occupation to occupation and from one geographical location to another.</w:t>
      </w:r>
      <w:r w:rsidRPr="00771FA9">
        <w:rPr>
          <w:rFonts w:asciiTheme="minorHAnsi" w:hAnsiTheme="minorHAnsi"/>
          <w:sz w:val="22"/>
          <w:szCs w:val="22"/>
        </w:rPr>
        <w:t xml:space="preserve"> While many provinces experience high migrant and immigrant labour mobility, </w:t>
      </w:r>
    </w:p>
    <w:p w:rsidR="00771FA9" w:rsidRDefault="00771FA9" w:rsidP="00771FA9">
      <w:pPr>
        <w:pStyle w:val="NormalWeb"/>
        <w:rPr>
          <w:rFonts w:asciiTheme="minorHAnsi" w:hAnsiTheme="minorHAnsi"/>
          <w:color w:val="C00000"/>
          <w:sz w:val="22"/>
          <w:szCs w:val="22"/>
        </w:rPr>
      </w:pPr>
      <w:r w:rsidRPr="000325FD">
        <w:rPr>
          <w:rFonts w:asciiTheme="minorHAnsi" w:hAnsiTheme="minorHAnsi"/>
          <w:color w:val="C00000"/>
          <w:sz w:val="22"/>
          <w:szCs w:val="22"/>
        </w:rPr>
        <w:t xml:space="preserve">Prince Edward Island’s mobility pattern of interprovincial migrants from within Canada is one of the lowest. </w:t>
      </w:r>
      <w:r w:rsidR="00FF6A30" w:rsidRPr="000325FD">
        <w:rPr>
          <w:rFonts w:asciiTheme="minorHAnsi" w:hAnsiTheme="minorHAnsi"/>
          <w:color w:val="C00000"/>
          <w:sz w:val="22"/>
          <w:szCs w:val="22"/>
        </w:rPr>
        <w:t>E</w:t>
      </w:r>
      <w:r w:rsidRPr="000325FD">
        <w:rPr>
          <w:rFonts w:asciiTheme="minorHAnsi" w:hAnsiTheme="minorHAnsi"/>
          <w:color w:val="C00000"/>
          <w:sz w:val="22"/>
          <w:szCs w:val="22"/>
        </w:rPr>
        <w:t>xample</w:t>
      </w:r>
      <w:r w:rsidR="00FF6A30" w:rsidRPr="000325FD">
        <w:rPr>
          <w:rFonts w:asciiTheme="minorHAnsi" w:hAnsiTheme="minorHAnsi"/>
          <w:color w:val="C00000"/>
          <w:sz w:val="22"/>
          <w:szCs w:val="22"/>
        </w:rPr>
        <w:t xml:space="preserve">s include </w:t>
      </w:r>
      <w:r w:rsidRPr="000325FD">
        <w:rPr>
          <w:rFonts w:asciiTheme="minorHAnsi" w:hAnsiTheme="minorHAnsi"/>
          <w:color w:val="C00000"/>
          <w:sz w:val="22"/>
          <w:szCs w:val="22"/>
        </w:rPr>
        <w:t>the regular commute of Islanders between their home in PEI and their wor</w:t>
      </w:r>
      <w:r w:rsidRPr="000325FD">
        <w:rPr>
          <w:rFonts w:asciiTheme="minorHAnsi" w:hAnsiTheme="minorHAnsi"/>
          <w:color w:val="C00000"/>
          <w:sz w:val="22"/>
          <w:szCs w:val="22"/>
        </w:rPr>
        <w:t>k</w:t>
      </w:r>
      <w:r w:rsidRPr="000325FD">
        <w:rPr>
          <w:rFonts w:asciiTheme="minorHAnsi" w:hAnsiTheme="minorHAnsi"/>
          <w:color w:val="C00000"/>
          <w:sz w:val="22"/>
          <w:szCs w:val="22"/>
        </w:rPr>
        <w:t>place in Alberta, retraining needed when a plant clos</w:t>
      </w:r>
      <w:r w:rsidR="007C6F1A" w:rsidRPr="000325FD">
        <w:rPr>
          <w:rFonts w:asciiTheme="minorHAnsi" w:hAnsiTheme="minorHAnsi"/>
          <w:color w:val="C00000"/>
          <w:sz w:val="22"/>
          <w:szCs w:val="22"/>
        </w:rPr>
        <w:t xml:space="preserve">es, </w:t>
      </w:r>
      <w:r w:rsidRPr="000325FD">
        <w:rPr>
          <w:rFonts w:asciiTheme="minorHAnsi" w:hAnsiTheme="minorHAnsi"/>
          <w:color w:val="C00000"/>
          <w:sz w:val="22"/>
          <w:szCs w:val="22"/>
        </w:rPr>
        <w:t xml:space="preserve">and </w:t>
      </w:r>
      <w:r w:rsidR="007C6F1A" w:rsidRPr="000325FD">
        <w:rPr>
          <w:rFonts w:asciiTheme="minorHAnsi" w:hAnsiTheme="minorHAnsi"/>
          <w:color w:val="C00000"/>
          <w:sz w:val="22"/>
          <w:szCs w:val="22"/>
        </w:rPr>
        <w:t>young people moving to gain further educ</w:t>
      </w:r>
      <w:r w:rsidR="007C6F1A" w:rsidRPr="000325FD">
        <w:rPr>
          <w:rFonts w:asciiTheme="minorHAnsi" w:hAnsiTheme="minorHAnsi"/>
          <w:color w:val="C00000"/>
          <w:sz w:val="22"/>
          <w:szCs w:val="22"/>
        </w:rPr>
        <w:t>a</w:t>
      </w:r>
      <w:r w:rsidR="007C6F1A" w:rsidRPr="000325FD">
        <w:rPr>
          <w:rFonts w:asciiTheme="minorHAnsi" w:hAnsiTheme="minorHAnsi"/>
          <w:color w:val="C00000"/>
          <w:sz w:val="22"/>
          <w:szCs w:val="22"/>
        </w:rPr>
        <w:t xml:space="preserve">tion or enter employment.  </w:t>
      </w:r>
      <w:r w:rsidRPr="000325FD">
        <w:rPr>
          <w:rFonts w:asciiTheme="minorHAnsi" w:hAnsiTheme="minorHAnsi"/>
          <w:color w:val="C00000"/>
          <w:sz w:val="22"/>
          <w:szCs w:val="22"/>
        </w:rPr>
        <w:t>Labour mobility may be hampered by geographic ties, absence of housing, unemployment benefits, l</w:t>
      </w:r>
      <w:r w:rsidRPr="000325FD">
        <w:rPr>
          <w:rFonts w:asciiTheme="minorHAnsi" w:hAnsiTheme="minorHAnsi"/>
          <w:color w:val="C00000"/>
          <w:sz w:val="22"/>
          <w:szCs w:val="22"/>
        </w:rPr>
        <w:t>i</w:t>
      </w:r>
      <w:r w:rsidRPr="000325FD">
        <w:rPr>
          <w:rFonts w:asciiTheme="minorHAnsi" w:hAnsiTheme="minorHAnsi"/>
          <w:color w:val="C00000"/>
          <w:sz w:val="22"/>
          <w:szCs w:val="22"/>
        </w:rPr>
        <w:t>censing requirements, lack of portable qualifications, and lack of recognized educational lev</w:t>
      </w:r>
      <w:r w:rsidR="00850377" w:rsidRPr="000325FD">
        <w:rPr>
          <w:rFonts w:asciiTheme="minorHAnsi" w:hAnsiTheme="minorHAnsi"/>
          <w:color w:val="C00000"/>
          <w:sz w:val="22"/>
          <w:szCs w:val="22"/>
        </w:rPr>
        <w:t>els; the la</w:t>
      </w:r>
      <w:r w:rsidR="00850377" w:rsidRPr="000325FD">
        <w:rPr>
          <w:rFonts w:asciiTheme="minorHAnsi" w:hAnsiTheme="minorHAnsi"/>
          <w:color w:val="C00000"/>
          <w:sz w:val="22"/>
          <w:szCs w:val="22"/>
        </w:rPr>
        <w:t>t</w:t>
      </w:r>
      <w:r w:rsidR="00850377" w:rsidRPr="000325FD">
        <w:rPr>
          <w:rFonts w:asciiTheme="minorHAnsi" w:hAnsiTheme="minorHAnsi"/>
          <w:color w:val="C00000"/>
          <w:sz w:val="22"/>
          <w:szCs w:val="22"/>
        </w:rPr>
        <w:t>ter, educational levels, is the subject of this paper.</w:t>
      </w:r>
    </w:p>
    <w:p w:rsidR="000325FD" w:rsidRPr="00771FA9" w:rsidRDefault="000325FD" w:rsidP="000325FD">
      <w:pPr>
        <w:pStyle w:val="Heading2"/>
        <w:spacing w:before="0"/>
        <w:rPr>
          <w:b w:val="0"/>
          <w:color w:val="auto"/>
          <w:sz w:val="22"/>
          <w:szCs w:val="22"/>
          <w:lang w:val="en-US"/>
        </w:rPr>
      </w:pPr>
      <w:r w:rsidRPr="00771FA9">
        <w:rPr>
          <w:rFonts w:asciiTheme="minorHAnsi" w:hAnsiTheme="minorHAnsi" w:cs="Calibri"/>
          <w:b w:val="0"/>
          <w:bCs w:val="0"/>
          <w:color w:val="auto"/>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771FA9">
        <w:rPr>
          <w:rFonts w:asciiTheme="minorHAnsi" w:hAnsiTheme="minorHAnsi"/>
          <w:b w:val="0"/>
          <w:color w:val="auto"/>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771FA9">
        <w:rPr>
          <w:b w:val="0"/>
          <w:color w:val="auto"/>
          <w:sz w:val="22"/>
          <w:szCs w:val="22"/>
          <w:lang w:val="en-US"/>
        </w:rPr>
        <w:t>including setting, preparing and marking examinations; identifying levels of competence in an occupation or field, setting standards and benchmarks; maintaining a databank, transl</w:t>
      </w:r>
      <w:r>
        <w:rPr>
          <w:b w:val="0"/>
          <w:color w:val="auto"/>
          <w:sz w:val="22"/>
          <w:szCs w:val="22"/>
          <w:lang w:val="en-US"/>
        </w:rPr>
        <w:t xml:space="preserve">ating qualification documents; </w:t>
      </w:r>
      <w:r w:rsidRPr="00771FA9">
        <w:rPr>
          <w:b w:val="0"/>
          <w:color w:val="auto"/>
          <w:sz w:val="22"/>
          <w:szCs w:val="22"/>
          <w:lang w:val="en-NZ"/>
        </w:rPr>
        <w:t>liaising with schools and training institutions on assessment practices, issuing licenses and certificates and providing a recognized service for people with overseas qualifications.</w:t>
      </w:r>
    </w:p>
    <w:p w:rsidR="000325FD" w:rsidRDefault="000325FD" w:rsidP="007C6F1A">
      <w:pPr>
        <w:rPr>
          <w:sz w:val="22"/>
          <w:szCs w:val="22"/>
          <w:lang w:val="en-US"/>
        </w:rPr>
      </w:pPr>
    </w:p>
    <w:p w:rsidR="006D3B3B" w:rsidRPr="007C6F1A" w:rsidRDefault="007C6F1A" w:rsidP="007C6F1A">
      <w:pPr>
        <w:rPr>
          <w:sz w:val="22"/>
          <w:szCs w:val="22"/>
          <w:lang w:val="en-US"/>
        </w:rPr>
      </w:pPr>
      <w:bookmarkStart w:id="0" w:name="_GoBack"/>
      <w:bookmarkEnd w:id="0"/>
      <w:r>
        <w:rPr>
          <w:sz w:val="22"/>
          <w:szCs w:val="22"/>
          <w:lang w:val="en-US"/>
        </w:rPr>
        <w:t xml:space="preserve">he lack of a </w:t>
      </w:r>
      <w:r w:rsidR="00A458A3">
        <w:rPr>
          <w:sz w:val="22"/>
          <w:szCs w:val="22"/>
        </w:rPr>
        <w:t xml:space="preserve">qualification framework leaves Canada with a patchwork of </w:t>
      </w:r>
      <w:r>
        <w:rPr>
          <w:sz w:val="22"/>
          <w:szCs w:val="22"/>
        </w:rPr>
        <w:t xml:space="preserve">institution based credentialing arrangements.  </w:t>
      </w:r>
      <w:r w:rsidR="00850377">
        <w:rPr>
          <w:sz w:val="22"/>
          <w:szCs w:val="22"/>
        </w:rPr>
        <w:t xml:space="preserve">Educational institutions award </w:t>
      </w:r>
      <w:r w:rsidR="00771FA9" w:rsidRPr="00771FA9">
        <w:rPr>
          <w:sz w:val="22"/>
          <w:szCs w:val="22"/>
        </w:rPr>
        <w:t>credentials</w:t>
      </w:r>
      <w:r w:rsidR="00B424E4">
        <w:rPr>
          <w:sz w:val="22"/>
          <w:szCs w:val="22"/>
        </w:rPr>
        <w:t xml:space="preserve"> (</w:t>
      </w:r>
      <w:r w:rsidR="00850377">
        <w:rPr>
          <w:sz w:val="22"/>
          <w:szCs w:val="22"/>
        </w:rPr>
        <w:t>diplomas and degrees</w:t>
      </w:r>
      <w:r w:rsidR="00B424E4">
        <w:rPr>
          <w:sz w:val="22"/>
          <w:szCs w:val="22"/>
        </w:rPr>
        <w:t>)</w:t>
      </w:r>
      <w:r w:rsidR="00850377">
        <w:rPr>
          <w:sz w:val="22"/>
          <w:szCs w:val="22"/>
        </w:rPr>
        <w:t xml:space="preserve"> </w:t>
      </w:r>
      <w:r w:rsidR="00771FA9" w:rsidRPr="00771FA9">
        <w:rPr>
          <w:sz w:val="22"/>
          <w:szCs w:val="22"/>
        </w:rPr>
        <w:t>to people who have successfully completed a prescribed number and pattern of courses</w:t>
      </w:r>
      <w:r w:rsidR="00850377">
        <w:rPr>
          <w:sz w:val="22"/>
          <w:szCs w:val="22"/>
        </w:rPr>
        <w:t>.</w:t>
      </w:r>
      <w:r w:rsidR="00771FA9" w:rsidRPr="00771FA9">
        <w:rPr>
          <w:sz w:val="22"/>
          <w:szCs w:val="22"/>
        </w:rPr>
        <w:t xml:space="preserve"> </w:t>
      </w:r>
      <w:r w:rsidR="00CD51C7">
        <w:rPr>
          <w:sz w:val="22"/>
          <w:szCs w:val="22"/>
        </w:rPr>
        <w:t xml:space="preserve">Institutions at all levels are conscious of mobility patterns of students and go to considerable lengths to </w:t>
      </w:r>
      <w:r w:rsidR="00652C7C">
        <w:rPr>
          <w:sz w:val="22"/>
          <w:szCs w:val="22"/>
        </w:rPr>
        <w:t xml:space="preserve">ensure courses and programs are described carefully in terms of outcomes, objectives, time, facilities and qualified staff, and, in fact, will accept credits </w:t>
      </w:r>
      <w:r w:rsidR="00B424E4">
        <w:rPr>
          <w:sz w:val="22"/>
          <w:szCs w:val="22"/>
        </w:rPr>
        <w:t xml:space="preserve">from other institutions </w:t>
      </w:r>
      <w:r w:rsidR="00652C7C">
        <w:rPr>
          <w:sz w:val="22"/>
          <w:szCs w:val="22"/>
        </w:rPr>
        <w:t xml:space="preserve">as </w:t>
      </w:r>
      <w:r w:rsidR="00B424E4">
        <w:rPr>
          <w:sz w:val="22"/>
          <w:szCs w:val="22"/>
        </w:rPr>
        <w:t xml:space="preserve">though </w:t>
      </w:r>
      <w:r w:rsidR="00652C7C">
        <w:rPr>
          <w:sz w:val="22"/>
          <w:szCs w:val="22"/>
        </w:rPr>
        <w:t>they were their own.</w:t>
      </w:r>
      <w:r w:rsidR="00771FA9" w:rsidRPr="00771FA9">
        <w:rPr>
          <w:sz w:val="22"/>
          <w:szCs w:val="22"/>
        </w:rPr>
        <w:t xml:space="preserve"> </w:t>
      </w:r>
      <w:r w:rsidR="00B424E4">
        <w:rPr>
          <w:sz w:val="22"/>
          <w:szCs w:val="22"/>
        </w:rPr>
        <w:t>O</w:t>
      </w:r>
      <w:r w:rsidR="00771FA9" w:rsidRPr="00771FA9">
        <w:rPr>
          <w:sz w:val="22"/>
          <w:szCs w:val="22"/>
        </w:rPr>
        <w:t>n the other hand,</w:t>
      </w:r>
      <w:r w:rsidR="00B424E4">
        <w:rPr>
          <w:sz w:val="22"/>
          <w:szCs w:val="22"/>
        </w:rPr>
        <w:t xml:space="preserve"> a </w:t>
      </w:r>
      <w:r w:rsidR="00346962" w:rsidRPr="00771FA9">
        <w:rPr>
          <w:sz w:val="22"/>
          <w:szCs w:val="22"/>
        </w:rPr>
        <w:t>qualification</w:t>
      </w:r>
      <w:r w:rsidR="003B1DAE">
        <w:rPr>
          <w:sz w:val="22"/>
          <w:szCs w:val="22"/>
        </w:rPr>
        <w:t xml:space="preserve"> is quite different in that it</w:t>
      </w:r>
      <w:r w:rsidR="00346962">
        <w:rPr>
          <w:sz w:val="22"/>
          <w:szCs w:val="22"/>
        </w:rPr>
        <w:t xml:space="preserve"> </w:t>
      </w:r>
      <w:r w:rsidR="00346962" w:rsidRPr="00771FA9">
        <w:rPr>
          <w:sz w:val="22"/>
          <w:szCs w:val="22"/>
        </w:rPr>
        <w:t>attests</w:t>
      </w:r>
      <w:r w:rsidR="00771FA9" w:rsidRPr="00771FA9">
        <w:rPr>
          <w:sz w:val="22"/>
          <w:szCs w:val="22"/>
        </w:rPr>
        <w:t xml:space="preserve"> to the fact that the holder has demonstrated the attitudes, skills and knowledge required to successfully perform in a role or at a task in a work setting</w:t>
      </w:r>
      <w:r w:rsidR="006D3B3B">
        <w:rPr>
          <w:sz w:val="22"/>
          <w:szCs w:val="22"/>
        </w:rPr>
        <w:t xml:space="preserve">.  </w:t>
      </w:r>
      <w:r w:rsidR="006D3B3B" w:rsidRPr="00771FA9">
        <w:rPr>
          <w:sz w:val="22"/>
          <w:szCs w:val="22"/>
        </w:rPr>
        <w:t xml:space="preserve">Hence we argue that there is a significant difference between the two where </w:t>
      </w:r>
      <w:r w:rsidR="006D3B3B" w:rsidRPr="00771FA9">
        <w:rPr>
          <w:rFonts w:ascii="Calibri" w:hAnsi="Calibri"/>
          <w:sz w:val="22"/>
          <w:szCs w:val="22"/>
        </w:rPr>
        <w:t>the credential implies that the holder knows something</w:t>
      </w:r>
      <w:r w:rsidR="003B1DAE">
        <w:rPr>
          <w:rFonts w:ascii="Calibri" w:hAnsi="Calibri"/>
          <w:sz w:val="22"/>
          <w:szCs w:val="22"/>
        </w:rPr>
        <w:t xml:space="preserve"> whereas </w:t>
      </w:r>
      <w:r w:rsidR="0072713E">
        <w:rPr>
          <w:rFonts w:ascii="Calibri" w:hAnsi="Calibri"/>
          <w:sz w:val="22"/>
          <w:szCs w:val="22"/>
        </w:rPr>
        <w:t>a</w:t>
      </w:r>
      <w:r w:rsidR="003B1DAE">
        <w:rPr>
          <w:rFonts w:ascii="Calibri" w:hAnsi="Calibri"/>
          <w:sz w:val="22"/>
          <w:szCs w:val="22"/>
        </w:rPr>
        <w:t xml:space="preserve"> qualification is an actual </w:t>
      </w:r>
      <w:r w:rsidR="006D3B3B" w:rsidRPr="00771FA9">
        <w:rPr>
          <w:rFonts w:ascii="Calibri" w:hAnsi="Calibri"/>
          <w:sz w:val="22"/>
          <w:szCs w:val="22"/>
        </w:rPr>
        <w:t xml:space="preserve">measure of what the holder can do with what he or she knows.  </w:t>
      </w:r>
      <w:r w:rsidR="00771FA9" w:rsidRPr="00771FA9">
        <w:rPr>
          <w:sz w:val="22"/>
          <w:szCs w:val="22"/>
        </w:rPr>
        <w:t>In actual fact, many people with</w:t>
      </w:r>
      <w:r w:rsidR="0072713E">
        <w:rPr>
          <w:sz w:val="22"/>
          <w:szCs w:val="22"/>
        </w:rPr>
        <w:t xml:space="preserve"> </w:t>
      </w:r>
      <w:r w:rsidR="00771FA9" w:rsidRPr="00771FA9">
        <w:rPr>
          <w:sz w:val="22"/>
          <w:szCs w:val="22"/>
        </w:rPr>
        <w:t xml:space="preserve">credentials may be as well qualified or even better qualified </w:t>
      </w:r>
      <w:r w:rsidR="00CD51C7">
        <w:rPr>
          <w:sz w:val="22"/>
          <w:szCs w:val="22"/>
        </w:rPr>
        <w:t xml:space="preserve">than those without </w:t>
      </w:r>
      <w:r w:rsidR="00771FA9" w:rsidRPr="00771FA9">
        <w:rPr>
          <w:sz w:val="22"/>
          <w:szCs w:val="22"/>
        </w:rPr>
        <w:t xml:space="preserve">but do not have the papers to prove it. </w:t>
      </w:r>
    </w:p>
    <w:p w:rsidR="006D3B3B" w:rsidRDefault="006D3B3B" w:rsidP="00771FA9">
      <w:pPr>
        <w:tabs>
          <w:tab w:val="left" w:pos="1356"/>
        </w:tabs>
        <w:rPr>
          <w:sz w:val="22"/>
          <w:szCs w:val="22"/>
        </w:rPr>
      </w:pPr>
    </w:p>
    <w:p w:rsidR="00771FA9" w:rsidRPr="00771FA9" w:rsidRDefault="00771FA9" w:rsidP="00771FA9">
      <w:pPr>
        <w:rPr>
          <w:rFonts w:eastAsia="Times New Roman" w:cs="Times New Roman"/>
          <w:sz w:val="22"/>
          <w:szCs w:val="22"/>
          <w:lang w:val="en-US" w:eastAsia="en-CA"/>
        </w:rPr>
      </w:pPr>
    </w:p>
    <w:p w:rsidR="00771FA9" w:rsidRPr="00771FA9" w:rsidRDefault="00771FA9" w:rsidP="00771FA9">
      <w:pPr>
        <w:rPr>
          <w:rFonts w:cs="Calibri"/>
          <w:bCs/>
          <w:sz w:val="22"/>
          <w:szCs w:val="22"/>
          <w:lang w:eastAsia="en-CA"/>
        </w:rPr>
      </w:pPr>
      <w:r w:rsidRPr="00771FA9">
        <w:rPr>
          <w:sz w:val="22"/>
          <w:szCs w:val="22"/>
          <w:lang w:val="en-US"/>
        </w:rPr>
        <w:t xml:space="preserve">Given the absence of a </w:t>
      </w:r>
      <w:r w:rsidR="006D3B3B">
        <w:rPr>
          <w:sz w:val="22"/>
          <w:szCs w:val="22"/>
          <w:lang w:val="en-US"/>
        </w:rPr>
        <w:t xml:space="preserve">Canadian </w:t>
      </w:r>
      <w:r w:rsidRPr="00771FA9">
        <w:rPr>
          <w:sz w:val="22"/>
          <w:szCs w:val="22"/>
          <w:lang w:val="en-US"/>
        </w:rPr>
        <w:t xml:space="preserve">qualification authority, </w:t>
      </w:r>
      <w:r w:rsidR="0072713E">
        <w:rPr>
          <w:sz w:val="22"/>
          <w:szCs w:val="22"/>
          <w:lang w:val="en-US"/>
        </w:rPr>
        <w:t xml:space="preserve">employers and </w:t>
      </w:r>
      <w:r w:rsidR="002D043F">
        <w:rPr>
          <w:sz w:val="22"/>
          <w:szCs w:val="22"/>
          <w:lang w:val="en-US"/>
        </w:rPr>
        <w:t xml:space="preserve">certification bodies </w:t>
      </w:r>
      <w:r w:rsidR="0072713E">
        <w:rPr>
          <w:sz w:val="22"/>
          <w:szCs w:val="22"/>
          <w:lang w:val="en-US"/>
        </w:rPr>
        <w:t xml:space="preserve">use </w:t>
      </w:r>
      <w:r w:rsidRPr="00771FA9">
        <w:rPr>
          <w:sz w:val="22"/>
          <w:szCs w:val="22"/>
          <w:lang w:val="en-US"/>
        </w:rPr>
        <w:t>credentials</w:t>
      </w:r>
      <w:r w:rsidR="002D043F">
        <w:rPr>
          <w:sz w:val="22"/>
          <w:szCs w:val="22"/>
          <w:lang w:val="en-US"/>
        </w:rPr>
        <w:t xml:space="preserve"> in their place</w:t>
      </w:r>
      <w:r w:rsidR="0072713E">
        <w:rPr>
          <w:sz w:val="22"/>
          <w:szCs w:val="22"/>
          <w:lang w:val="en-US"/>
        </w:rPr>
        <w:t>; the</w:t>
      </w:r>
      <w:r w:rsidR="002D043F">
        <w:rPr>
          <w:sz w:val="22"/>
          <w:szCs w:val="22"/>
          <w:lang w:val="en-US"/>
        </w:rPr>
        <w:t xml:space="preserve">ir </w:t>
      </w:r>
      <w:r w:rsidR="0072713E">
        <w:rPr>
          <w:sz w:val="22"/>
          <w:szCs w:val="22"/>
          <w:lang w:val="en-US"/>
        </w:rPr>
        <w:t xml:space="preserve"> </w:t>
      </w:r>
      <w:r w:rsidR="002D043F">
        <w:rPr>
          <w:sz w:val="22"/>
          <w:szCs w:val="22"/>
          <w:lang w:val="en-US"/>
        </w:rPr>
        <w:t xml:space="preserve">reliability is limited, however, due to the large number of issuing organizations, that they are </w:t>
      </w:r>
      <w:r w:rsidR="0072713E">
        <w:rPr>
          <w:sz w:val="22"/>
          <w:szCs w:val="22"/>
          <w:lang w:val="en-US"/>
        </w:rPr>
        <w:t>based on input ra</w:t>
      </w:r>
      <w:r w:rsidR="002D043F">
        <w:rPr>
          <w:sz w:val="22"/>
          <w:szCs w:val="22"/>
          <w:lang w:val="en-US"/>
        </w:rPr>
        <w:t>t</w:t>
      </w:r>
      <w:r w:rsidR="0072713E">
        <w:rPr>
          <w:sz w:val="22"/>
          <w:szCs w:val="22"/>
          <w:lang w:val="en-US"/>
        </w:rPr>
        <w:t xml:space="preserve">her than output measures ( time and content studied), </w:t>
      </w:r>
      <w:r w:rsidR="002D043F">
        <w:rPr>
          <w:sz w:val="22"/>
          <w:szCs w:val="22"/>
          <w:lang w:val="en-US"/>
        </w:rPr>
        <w:t xml:space="preserve">are based primarily on knowledge, emphasize what has been studied rather than what has been learned.  </w:t>
      </w:r>
      <w:r w:rsidR="002D043F">
        <w:rPr>
          <w:sz w:val="22"/>
          <w:szCs w:val="22"/>
          <w:lang w:val="en-US"/>
        </w:rPr>
        <w:lastRenderedPageBreak/>
        <w:t xml:space="preserve">Social promotion or passing is a prime example of their declining value.  </w:t>
      </w:r>
      <w:r w:rsidRPr="00771FA9">
        <w:rPr>
          <w:sz w:val="22"/>
          <w:szCs w:val="22"/>
          <w:lang w:val="en-US"/>
        </w:rPr>
        <w:t xml:space="preserve">One exception is </w:t>
      </w:r>
      <w:r w:rsidRPr="00771FA9">
        <w:rPr>
          <w:rFonts w:cs="Calibri"/>
          <w:bCs/>
          <w:sz w:val="22"/>
          <w:szCs w:val="22"/>
          <w:lang w:eastAsia="en-CA"/>
        </w:rPr>
        <w:t xml:space="preserve">apprenticeship (a provincial responsibility) where </w:t>
      </w:r>
      <w:r w:rsidR="002D043F">
        <w:rPr>
          <w:rFonts w:cs="Calibri"/>
          <w:bCs/>
          <w:sz w:val="22"/>
          <w:szCs w:val="22"/>
          <w:lang w:eastAsia="en-CA"/>
        </w:rPr>
        <w:t>P</w:t>
      </w:r>
      <w:r w:rsidRPr="00771FA9">
        <w:rPr>
          <w:rFonts w:cs="Calibri"/>
          <w:bCs/>
          <w:sz w:val="22"/>
          <w:szCs w:val="22"/>
          <w:lang w:eastAsia="en-CA"/>
        </w:rPr>
        <w:t xml:space="preserve">rovinces have </w:t>
      </w:r>
      <w:r w:rsidR="002D043F">
        <w:rPr>
          <w:rFonts w:cs="Calibri"/>
          <w:bCs/>
          <w:sz w:val="22"/>
          <w:szCs w:val="22"/>
          <w:lang w:eastAsia="en-CA"/>
        </w:rPr>
        <w:t>f</w:t>
      </w:r>
      <w:r w:rsidRPr="00771FA9">
        <w:rPr>
          <w:rFonts w:cs="Calibri"/>
          <w:bCs/>
          <w:sz w:val="22"/>
          <w:szCs w:val="22"/>
          <w:lang w:eastAsia="en-CA"/>
        </w:rPr>
        <w:t>ound a way to both honour the jurisdictional boundaries and</w:t>
      </w:r>
      <w:r w:rsidR="00B424E4">
        <w:rPr>
          <w:rFonts w:cs="Calibri"/>
          <w:bCs/>
          <w:sz w:val="22"/>
          <w:szCs w:val="22"/>
          <w:lang w:eastAsia="en-CA"/>
        </w:rPr>
        <w:t xml:space="preserve"> </w:t>
      </w:r>
      <w:r w:rsidRPr="00771FA9">
        <w:rPr>
          <w:rFonts w:cs="Calibri"/>
          <w:bCs/>
          <w:sz w:val="22"/>
          <w:szCs w:val="22"/>
          <w:lang w:eastAsia="en-CA"/>
        </w:rPr>
        <w:t xml:space="preserve">produce a qualification document recognized across the country.  This has been accomplished through common analyses, both </w:t>
      </w:r>
      <w:r>
        <w:rPr>
          <w:rFonts w:cs="Calibri"/>
          <w:bCs/>
          <w:sz w:val="22"/>
          <w:szCs w:val="22"/>
          <w:lang w:eastAsia="en-CA"/>
        </w:rPr>
        <w:t>p</w:t>
      </w:r>
      <w:r w:rsidRPr="00771FA9">
        <w:rPr>
          <w:rFonts w:cs="Calibri"/>
          <w:bCs/>
          <w:sz w:val="22"/>
          <w:szCs w:val="22"/>
          <w:lang w:eastAsia="en-CA"/>
        </w:rPr>
        <w:t>rovincial and national examinations and an endorsement known as the Red Seal.  Other exceptions include the work of the Royal Canadian Conservatory of Music</w:t>
      </w:r>
      <w:r w:rsidR="002D043F">
        <w:rPr>
          <w:rFonts w:cs="Calibri"/>
          <w:bCs/>
          <w:sz w:val="22"/>
          <w:szCs w:val="22"/>
          <w:lang w:eastAsia="en-CA"/>
        </w:rPr>
        <w:t xml:space="preserve">, Canadian Red Cross, </w:t>
      </w:r>
      <w:proofErr w:type="gramStart"/>
      <w:r w:rsidR="002D043F">
        <w:rPr>
          <w:rFonts w:cs="Calibri"/>
          <w:bCs/>
          <w:sz w:val="22"/>
          <w:szCs w:val="22"/>
          <w:lang w:eastAsia="en-CA"/>
        </w:rPr>
        <w:t>Canadian</w:t>
      </w:r>
      <w:proofErr w:type="gramEnd"/>
      <w:r w:rsidR="002D043F">
        <w:rPr>
          <w:rFonts w:cs="Calibri"/>
          <w:bCs/>
          <w:sz w:val="22"/>
          <w:szCs w:val="22"/>
          <w:lang w:eastAsia="en-CA"/>
        </w:rPr>
        <w:t xml:space="preserve"> </w:t>
      </w:r>
      <w:r w:rsidR="00A458A3">
        <w:rPr>
          <w:rFonts w:cs="Calibri"/>
          <w:bCs/>
          <w:sz w:val="22"/>
          <w:szCs w:val="22"/>
          <w:lang w:eastAsia="en-CA"/>
        </w:rPr>
        <w:t>S</w:t>
      </w:r>
      <w:r w:rsidR="002D043F">
        <w:rPr>
          <w:rFonts w:cs="Calibri"/>
          <w:bCs/>
          <w:sz w:val="22"/>
          <w:szCs w:val="22"/>
          <w:lang w:eastAsia="en-CA"/>
        </w:rPr>
        <w:t>wimming</w:t>
      </w:r>
      <w:r w:rsidRPr="00771FA9">
        <w:rPr>
          <w:rFonts w:cs="Calibri"/>
          <w:bCs/>
          <w:sz w:val="22"/>
          <w:szCs w:val="22"/>
          <w:lang w:eastAsia="en-CA"/>
        </w:rPr>
        <w:t>.</w:t>
      </w:r>
      <w:r w:rsidRPr="00771FA9">
        <w:rPr>
          <w:sz w:val="22"/>
          <w:szCs w:val="22"/>
          <w:lang w:val="en-US"/>
        </w:rPr>
        <w:t xml:space="preserve"> </w:t>
      </w:r>
    </w:p>
    <w:p w:rsidR="00771FA9" w:rsidRPr="00771FA9" w:rsidRDefault="00771FA9" w:rsidP="00771FA9">
      <w:pPr>
        <w:rPr>
          <w:rFonts w:eastAsia="Times New Roman" w:cs="Times New Roman"/>
          <w:sz w:val="22"/>
          <w:szCs w:val="22"/>
          <w:lang w:val="en-US" w:eastAsia="en-CA"/>
        </w:rPr>
      </w:pPr>
    </w:p>
    <w:p w:rsidR="00771FA9" w:rsidRPr="00771FA9" w:rsidRDefault="00A458A3" w:rsidP="00771FA9">
      <w:pPr>
        <w:rPr>
          <w:sz w:val="22"/>
          <w:szCs w:val="22"/>
        </w:rPr>
      </w:pPr>
      <w:r>
        <w:rPr>
          <w:sz w:val="22"/>
          <w:szCs w:val="22"/>
        </w:rPr>
        <w:t xml:space="preserve">We propose the establishment of a Canadian </w:t>
      </w:r>
      <w:r w:rsidR="00771FA9" w:rsidRPr="00771FA9">
        <w:rPr>
          <w:sz w:val="22"/>
          <w:szCs w:val="22"/>
        </w:rPr>
        <w:t xml:space="preserve">qualification framework and an independent body to run it.  Such an authority would assess and certify a person’s level of performance on a task or set of tasks such as found in an occupation or field of study. For example, a qualifications authority would reduce, if not eliminate, the confusion between (a) teaching where teachers employ formative assessment practices to promote student learning and (b) sorting students through summative assessment practices. The qualifications authority would focus certification more clearly on performance that </w:t>
      </w:r>
      <w:r w:rsidR="00346962" w:rsidRPr="00771FA9">
        <w:rPr>
          <w:sz w:val="22"/>
          <w:szCs w:val="22"/>
        </w:rPr>
        <w:t>matters</w:t>
      </w:r>
      <w:r w:rsidR="00771FA9" w:rsidRPr="00771FA9">
        <w:rPr>
          <w:sz w:val="22"/>
          <w:szCs w:val="22"/>
        </w:rPr>
        <w:t xml:space="preserve"> support lifelong learning, and self-directed study and thereby allow schools to focus on formative assessment practices that serve to help students learn. A qualification authority would, in effect, serve two clients, organizations (i.e., employers) desiring an assessment of prospective employees and individuals wanting to confirm the level and suitability of their qualifications. While qualification authorities we </w:t>
      </w:r>
      <w:r w:rsidR="00B424E4">
        <w:rPr>
          <w:sz w:val="22"/>
          <w:szCs w:val="22"/>
        </w:rPr>
        <w:t>are familiar with</w:t>
      </w:r>
      <w:r w:rsidR="00771FA9" w:rsidRPr="00771FA9">
        <w:rPr>
          <w:sz w:val="22"/>
          <w:szCs w:val="22"/>
        </w:rPr>
        <w:t xml:space="preserve">,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771FA9" w:rsidRPr="00771FA9" w:rsidRDefault="00771FA9" w:rsidP="00771FA9">
      <w:pPr>
        <w:rPr>
          <w:sz w:val="22"/>
          <w:szCs w:val="22"/>
        </w:rPr>
      </w:pPr>
    </w:p>
    <w:p w:rsidR="00771FA9" w:rsidRPr="00771FA9" w:rsidRDefault="00771FA9" w:rsidP="00602FDE">
      <w:pPr>
        <w:rPr>
          <w:sz w:val="22"/>
          <w:szCs w:val="22"/>
          <w:lang w:val="en-US"/>
        </w:rPr>
      </w:pPr>
      <w:r w:rsidRPr="00771FA9">
        <w:rPr>
          <w:sz w:val="22"/>
          <w:szCs w:val="22"/>
        </w:rPr>
        <w:t xml:space="preserve">We support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w:t>
      </w:r>
    </w:p>
    <w:p w:rsidR="00771FA9" w:rsidRPr="00771FA9" w:rsidRDefault="00771FA9" w:rsidP="00771FA9">
      <w:pPr>
        <w:rPr>
          <w:rFonts w:ascii="Calibri" w:hAnsi="Calibri"/>
          <w:sz w:val="22"/>
          <w:szCs w:val="22"/>
          <w:lang w:val="en-US"/>
        </w:rPr>
      </w:pPr>
    </w:p>
    <w:p w:rsidR="00A458A3" w:rsidRDefault="00771FA9" w:rsidP="006D3B3B">
      <w:pPr>
        <w:rPr>
          <w:sz w:val="22"/>
          <w:szCs w:val="22"/>
          <w:lang w:val="en-US"/>
        </w:rPr>
      </w:pPr>
      <w:r w:rsidRPr="00771FA9">
        <w:rPr>
          <w:rFonts w:ascii="Calibri" w:hAnsi="Calibri"/>
          <w:sz w:val="22"/>
          <w:szCs w:val="22"/>
          <w:lang w:val="en-US"/>
        </w:rPr>
        <w:t>A review of the literature supports the value of a qualification framework. Benefits</w:t>
      </w:r>
      <w:r w:rsidR="000C1AA5">
        <w:rPr>
          <w:rFonts w:ascii="Calibri" w:hAnsi="Calibri"/>
          <w:sz w:val="22"/>
          <w:szCs w:val="22"/>
          <w:lang w:val="en-US"/>
        </w:rPr>
        <w:t xml:space="preserve"> include e</w:t>
      </w:r>
      <w:r w:rsidRPr="00771FA9">
        <w:rPr>
          <w:rFonts w:ascii="Calibri" w:hAnsi="Calibri"/>
          <w:sz w:val="22"/>
          <w:szCs w:val="22"/>
          <w:lang w:val="en-US"/>
        </w:rPr>
        <w:t xml:space="preserve">asing the assessment burden on teachers and the school system, improving the consistency in reporting, </w:t>
      </w:r>
      <w:r w:rsidR="00A458A3">
        <w:rPr>
          <w:rFonts w:ascii="Calibri" w:hAnsi="Calibri"/>
          <w:sz w:val="22"/>
          <w:szCs w:val="22"/>
          <w:lang w:val="en-US"/>
        </w:rPr>
        <w:t xml:space="preserve">serve as </w:t>
      </w:r>
      <w:proofErr w:type="gramStart"/>
      <w:r w:rsidR="00A458A3">
        <w:rPr>
          <w:rFonts w:ascii="Calibri" w:hAnsi="Calibri"/>
          <w:sz w:val="22"/>
          <w:szCs w:val="22"/>
          <w:lang w:val="en-US"/>
        </w:rPr>
        <w:t>a</w:t>
      </w:r>
      <w:proofErr w:type="gramEnd"/>
      <w:r w:rsidR="00A458A3">
        <w:rPr>
          <w:rFonts w:ascii="Calibri" w:hAnsi="Calibri"/>
          <w:sz w:val="22"/>
          <w:szCs w:val="22"/>
          <w:lang w:val="en-US"/>
        </w:rPr>
        <w:t xml:space="preserve"> n agency to evaluate </w:t>
      </w:r>
      <w:r w:rsidRPr="00771FA9">
        <w:rPr>
          <w:rFonts w:ascii="Calibri" w:hAnsi="Calibri"/>
          <w:sz w:val="22"/>
          <w:szCs w:val="22"/>
          <w:lang w:val="en-US"/>
        </w:rPr>
        <w:t>foreign credentials, easing the mobility process, improving communications between and among education stakeholders, e</w:t>
      </w:r>
      <w:r w:rsidRPr="00771FA9">
        <w:rPr>
          <w:sz w:val="22"/>
          <w:szCs w:val="22"/>
          <w:lang w:val="en-US"/>
        </w:rPr>
        <w:t>ncourag</w:t>
      </w:r>
      <w:r w:rsidR="00283C80">
        <w:rPr>
          <w:sz w:val="22"/>
          <w:szCs w:val="22"/>
          <w:lang w:val="en-US"/>
        </w:rPr>
        <w:t>ing</w:t>
      </w:r>
      <w:r w:rsidRPr="00771FA9">
        <w:rPr>
          <w:sz w:val="22"/>
          <w:szCs w:val="22"/>
          <w:lang w:val="en-US"/>
        </w:rPr>
        <w:t xml:space="preserve"> self- study</w:t>
      </w:r>
      <w:r w:rsidR="00283C80">
        <w:rPr>
          <w:sz w:val="22"/>
          <w:szCs w:val="22"/>
          <w:lang w:val="en-US"/>
        </w:rPr>
        <w:t xml:space="preserve"> and </w:t>
      </w:r>
      <w:r w:rsidRPr="00771FA9">
        <w:rPr>
          <w:sz w:val="22"/>
          <w:szCs w:val="22"/>
          <w:lang w:val="en-US"/>
        </w:rPr>
        <w:t xml:space="preserve">reducing the </w:t>
      </w:r>
      <w:r w:rsidR="00283C80">
        <w:rPr>
          <w:sz w:val="22"/>
          <w:szCs w:val="22"/>
          <w:lang w:val="en-US"/>
        </w:rPr>
        <w:t xml:space="preserve">incidence </w:t>
      </w:r>
      <w:r w:rsidRPr="00771FA9">
        <w:rPr>
          <w:sz w:val="22"/>
          <w:szCs w:val="22"/>
          <w:lang w:val="en-US"/>
        </w:rPr>
        <w:t>of grade inflation</w:t>
      </w:r>
      <w:r w:rsidR="00283C80">
        <w:rPr>
          <w:sz w:val="22"/>
          <w:szCs w:val="22"/>
          <w:lang w:val="en-US"/>
        </w:rPr>
        <w:t>.</w:t>
      </w:r>
    </w:p>
    <w:p w:rsidR="00A458A3" w:rsidRDefault="00A458A3" w:rsidP="006D3B3B">
      <w:pPr>
        <w:rPr>
          <w:sz w:val="22"/>
          <w:szCs w:val="22"/>
          <w:lang w:val="en-US"/>
        </w:rPr>
      </w:pPr>
    </w:p>
    <w:p w:rsidR="006D3B3B" w:rsidRDefault="000A4D54" w:rsidP="006D3B3B">
      <w:pPr>
        <w:rPr>
          <w:sz w:val="22"/>
          <w:szCs w:val="22"/>
          <w:lang w:val="en-US"/>
        </w:rPr>
      </w:pPr>
      <w:r>
        <w:rPr>
          <w:sz w:val="22"/>
          <w:szCs w:val="22"/>
          <w:lang w:val="en-US"/>
        </w:rPr>
        <w:t xml:space="preserve">As a final note on the subject, a note on the jurisdictional issue of education may be in order.  There is no doubt that </w:t>
      </w:r>
      <w:r w:rsidR="00771FA9" w:rsidRPr="00771FA9">
        <w:rPr>
          <w:sz w:val="22"/>
          <w:szCs w:val="22"/>
          <w:lang w:val="en-US"/>
        </w:rPr>
        <w:t>education</w:t>
      </w:r>
      <w:r w:rsidR="000C1AA5">
        <w:rPr>
          <w:sz w:val="22"/>
          <w:szCs w:val="22"/>
          <w:lang w:val="en-US"/>
        </w:rPr>
        <w:t xml:space="preserve"> </w:t>
      </w:r>
      <w:r>
        <w:rPr>
          <w:sz w:val="22"/>
          <w:szCs w:val="22"/>
          <w:lang w:val="en-US"/>
        </w:rPr>
        <w:t xml:space="preserve">in Canada </w:t>
      </w:r>
      <w:r w:rsidR="00771FA9" w:rsidRPr="00771FA9">
        <w:rPr>
          <w:sz w:val="22"/>
          <w:szCs w:val="22"/>
          <w:lang w:val="en-US"/>
        </w:rPr>
        <w:t>is a Provincial responsibility</w:t>
      </w:r>
      <w:r w:rsidR="005F04E8">
        <w:rPr>
          <w:sz w:val="22"/>
          <w:szCs w:val="22"/>
          <w:lang w:val="en-US"/>
        </w:rPr>
        <w:t xml:space="preserve">; we would argue, however, that the awarding of qualifications is </w:t>
      </w:r>
      <w:r>
        <w:rPr>
          <w:sz w:val="22"/>
          <w:szCs w:val="22"/>
          <w:lang w:val="en-US"/>
        </w:rPr>
        <w:t xml:space="preserve">separate process and not part of education.  </w:t>
      </w:r>
      <w:proofErr w:type="gramStart"/>
      <w:r w:rsidR="005F04E8">
        <w:rPr>
          <w:sz w:val="22"/>
          <w:szCs w:val="22"/>
          <w:lang w:val="en-US"/>
        </w:rPr>
        <w:t>his</w:t>
      </w:r>
      <w:proofErr w:type="gramEnd"/>
      <w:r w:rsidR="005F04E8">
        <w:rPr>
          <w:sz w:val="22"/>
          <w:szCs w:val="22"/>
          <w:lang w:val="en-US"/>
        </w:rPr>
        <w:t xml:space="preserve"> leaves open the issue of who </w:t>
      </w:r>
      <w:proofErr w:type="spellStart"/>
      <w:r w:rsidR="005F04E8">
        <w:rPr>
          <w:sz w:val="22"/>
          <w:szCs w:val="22"/>
          <w:lang w:val="en-US"/>
        </w:rPr>
        <w:t>whould</w:t>
      </w:r>
      <w:proofErr w:type="spellEnd"/>
      <w:r w:rsidR="005F04E8">
        <w:rPr>
          <w:sz w:val="22"/>
          <w:szCs w:val="22"/>
          <w:lang w:val="en-US"/>
        </w:rPr>
        <w:t xml:space="preserve"> award qualifications among the any level of </w:t>
      </w:r>
      <w:proofErr w:type="spellStart"/>
      <w:r w:rsidR="005F04E8">
        <w:rPr>
          <w:sz w:val="22"/>
          <w:szCs w:val="22"/>
          <w:lang w:val="en-US"/>
        </w:rPr>
        <w:t>government,the</w:t>
      </w:r>
      <w:proofErr w:type="spellEnd"/>
      <w:r w:rsidR="005F04E8">
        <w:rPr>
          <w:sz w:val="22"/>
          <w:szCs w:val="22"/>
          <w:lang w:val="en-US"/>
        </w:rPr>
        <w:t xml:space="preserve"> </w:t>
      </w:r>
      <w:proofErr w:type="spellStart"/>
      <w:r w:rsidR="005F04E8">
        <w:rPr>
          <w:sz w:val="22"/>
          <w:szCs w:val="22"/>
          <w:lang w:val="en-US"/>
        </w:rPr>
        <w:t>ptovste</w:t>
      </w:r>
      <w:proofErr w:type="spellEnd"/>
      <w:r w:rsidR="005F04E8">
        <w:rPr>
          <w:sz w:val="22"/>
          <w:szCs w:val="22"/>
          <w:lang w:val="en-US"/>
        </w:rPr>
        <w:t xml:space="preserve"> </w:t>
      </w:r>
      <w:proofErr w:type="spellStart"/>
      <w:r w:rsidR="005F04E8">
        <w:rPr>
          <w:sz w:val="22"/>
          <w:szCs w:val="22"/>
          <w:lang w:val="en-US"/>
        </w:rPr>
        <w:t>sectorquestion</w:t>
      </w:r>
      <w:proofErr w:type="spellEnd"/>
      <w:r w:rsidR="005F04E8">
        <w:rPr>
          <w:sz w:val="22"/>
          <w:szCs w:val="22"/>
          <w:lang w:val="en-US"/>
        </w:rPr>
        <w:t xml:space="preserve"> of </w:t>
      </w:r>
    </w:p>
    <w:p w:rsidR="00A458A3" w:rsidRDefault="00A458A3" w:rsidP="006D3B3B">
      <w:pPr>
        <w:rPr>
          <w:sz w:val="22"/>
          <w:szCs w:val="22"/>
          <w:lang w:val="en-US"/>
        </w:rPr>
      </w:pPr>
    </w:p>
    <w:p w:rsidR="00A458A3" w:rsidRDefault="00A458A3" w:rsidP="006D3B3B">
      <w:pPr>
        <w:rPr>
          <w:sz w:val="22"/>
          <w:szCs w:val="22"/>
          <w:lang w:val="en-US"/>
        </w:rPr>
      </w:pPr>
      <w:r>
        <w:rPr>
          <w:sz w:val="22"/>
          <w:szCs w:val="22"/>
          <w:lang w:val="en-US"/>
        </w:rPr>
        <w:t xml:space="preserve">.  In the same way, the awarding of a </w:t>
      </w:r>
      <w:proofErr w:type="spellStart"/>
      <w:r>
        <w:rPr>
          <w:sz w:val="22"/>
          <w:szCs w:val="22"/>
          <w:lang w:val="en-US"/>
        </w:rPr>
        <w:t>drivers</w:t>
      </w:r>
      <w:proofErr w:type="spellEnd"/>
      <w:r>
        <w:rPr>
          <w:sz w:val="22"/>
          <w:szCs w:val="22"/>
          <w:lang w:val="en-US"/>
        </w:rPr>
        <w:t xml:space="preserve"> license, while an outcome of learning to drive, is not in itself pare </w:t>
      </w:r>
      <w:proofErr w:type="spellStart"/>
      <w:r>
        <w:rPr>
          <w:sz w:val="22"/>
          <w:szCs w:val="22"/>
          <w:lang w:val="en-US"/>
        </w:rPr>
        <w:t>ot</w:t>
      </w:r>
      <w:proofErr w:type="spellEnd"/>
      <w:r>
        <w:rPr>
          <w:sz w:val="22"/>
          <w:szCs w:val="22"/>
          <w:lang w:val="en-US"/>
        </w:rPr>
        <w:t xml:space="preserve"> a driver education program.</w:t>
      </w:r>
    </w:p>
    <w:p w:rsidR="00771FA9" w:rsidRPr="00771FA9" w:rsidRDefault="00771FA9" w:rsidP="006D3B3B">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 xml:space="preserve">Don </w:t>
      </w:r>
      <w:r>
        <w:rPr>
          <w:rFonts w:asciiTheme="minorHAnsi" w:hAnsiTheme="minorHAnsi"/>
          <w:i/>
          <w:color w:val="000000" w:themeColor="text1"/>
          <w:sz w:val="22"/>
          <w:szCs w:val="22"/>
        </w:rPr>
        <w:t>G</w:t>
      </w:r>
      <w:r w:rsidRPr="00771FA9">
        <w:rPr>
          <w:rFonts w:asciiTheme="minorHAnsi" w:hAnsiTheme="minorHAnsi"/>
          <w:i/>
          <w:color w:val="000000" w:themeColor="text1"/>
          <w:sz w:val="22"/>
          <w:szCs w:val="22"/>
        </w:rPr>
        <w:t>lendenning</w:t>
      </w: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Charlottetown, PEI</w:t>
      </w:r>
    </w:p>
    <w:p w:rsidR="00651724" w:rsidRPr="00771FA9" w:rsidRDefault="00651724" w:rsidP="00771FA9">
      <w:pPr>
        <w:rPr>
          <w:rFonts w:asciiTheme="minorHAnsi" w:hAnsiTheme="minorHAnsi"/>
          <w:b/>
          <w:color w:val="000000" w:themeColor="text1"/>
          <w:sz w:val="22"/>
          <w:szCs w:val="22"/>
        </w:rPr>
      </w:pPr>
      <w:r w:rsidRPr="00771FA9">
        <w:rPr>
          <w:rFonts w:asciiTheme="minorHAnsi" w:hAnsiTheme="minorHAnsi"/>
          <w:b/>
          <w:color w:val="000000" w:themeColor="text1"/>
          <w:sz w:val="22"/>
          <w:szCs w:val="22"/>
        </w:rPr>
        <w:t>______________________________________________________________________________</w:t>
      </w:r>
    </w:p>
    <w:p w:rsidR="00651724" w:rsidRPr="00771FA9" w:rsidRDefault="00651724" w:rsidP="00771FA9">
      <w:pPr>
        <w:pStyle w:val="Standard"/>
        <w:jc w:val="center"/>
        <w:rPr>
          <w:rFonts w:asciiTheme="minorHAnsi" w:hAnsiTheme="minorHAnsi" w:cs="Calibri"/>
          <w:b/>
          <w:bCs/>
          <w:i/>
          <w:sz w:val="22"/>
          <w:szCs w:val="22"/>
          <w:lang w:eastAsia="en-CA"/>
        </w:rPr>
      </w:pPr>
      <w:r w:rsidRPr="00771FA9">
        <w:rPr>
          <w:rFonts w:ascii="Calibri" w:hAnsi="Calibri" w:cs="Calibri"/>
          <w:b/>
          <w:bCs/>
          <w:i/>
          <w:sz w:val="22"/>
          <w:szCs w:val="22"/>
          <w:lang w:eastAsia="en-CA"/>
        </w:rPr>
        <w:t>The above article represents the views of the writer and not Education 20/20 Inc.</w:t>
      </w:r>
    </w:p>
    <w:p w:rsidR="00651724" w:rsidRPr="00771FA9" w:rsidRDefault="00651724" w:rsidP="00771FA9">
      <w:pPr>
        <w:pStyle w:val="Standard"/>
        <w:ind w:left="720"/>
        <w:jc w:val="center"/>
        <w:rPr>
          <w:rFonts w:asciiTheme="minorHAnsi" w:hAnsiTheme="minorHAnsi"/>
          <w:sz w:val="22"/>
          <w:szCs w:val="22"/>
        </w:rPr>
      </w:pPr>
      <w:r w:rsidRPr="00771FA9">
        <w:rPr>
          <w:rFonts w:asciiTheme="minorHAnsi" w:hAnsiTheme="minorHAnsi" w:cs="Calibri"/>
          <w:b/>
          <w:bCs/>
          <w:i/>
          <w:sz w:val="22"/>
          <w:szCs w:val="22"/>
          <w:lang w:eastAsia="en-CA"/>
        </w:rPr>
        <w:t xml:space="preserve">Education 20/20 Inc. </w:t>
      </w:r>
      <w:r w:rsidRPr="00771FA9">
        <w:rPr>
          <w:rFonts w:asciiTheme="minorHAnsi" w:hAnsiTheme="minorHAnsi" w:cs="Calibri"/>
          <w:sz w:val="22"/>
          <w:szCs w:val="22"/>
        </w:rPr>
        <w:t>101 Kent St., PO Box 624/rue Kent, BP 624 Charlottetown, PEI C1A 1M0 Canada</w:t>
      </w:r>
    </w:p>
    <w:p w:rsidR="00651724" w:rsidRDefault="00651724" w:rsidP="00771FA9">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15"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6" w:history="1">
        <w:r w:rsidRPr="00653907">
          <w:rPr>
            <w:rStyle w:val="Hyperlink"/>
            <w:rFonts w:asciiTheme="minorHAnsi" w:hAnsiTheme="minorHAnsi" w:cs="Calibri"/>
            <w:sz w:val="18"/>
            <w:szCs w:val="18"/>
          </w:rPr>
          <w:t>www.education2020.ca</w:t>
        </w:r>
      </w:hyperlink>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Pr="00771FA9" w:rsidRDefault="00602FDE" w:rsidP="00602FDE">
      <w:pPr>
        <w:rPr>
          <w:sz w:val="22"/>
          <w:szCs w:val="22"/>
        </w:rPr>
      </w:pPr>
      <w:r w:rsidRPr="00771FA9">
        <w:rPr>
          <w:sz w:val="22"/>
          <w:szCs w:val="22"/>
        </w:rPr>
        <w:lastRenderedPageBreak/>
        <w:t>The main functions of a qualification authority would be to:</w:t>
      </w:r>
      <w:r w:rsidRPr="00771FA9">
        <w:rPr>
          <w:rFonts w:ascii="Calibri" w:hAnsi="Calibri"/>
          <w:b/>
          <w:sz w:val="22"/>
          <w:szCs w:val="22"/>
          <w:lang w:val="en-US"/>
        </w:rPr>
        <w:t xml:space="preserve"> </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Prepare analyses</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levels and profiles</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assessment criteria</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Assess individuals</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Report results</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Liaise with training institutions</w:t>
      </w:r>
    </w:p>
    <w:p w:rsidR="00602FDE" w:rsidRPr="00771FA9" w:rsidRDefault="00602FDE" w:rsidP="00602FDE">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 xml:space="preserve">Operate a databank  </w:t>
      </w:r>
    </w:p>
    <w:p w:rsidR="00602FDE" w:rsidRPr="000E1AED" w:rsidRDefault="00602FDE" w:rsidP="00602FDE">
      <w:pPr>
        <w:pStyle w:val="Standard"/>
        <w:rPr>
          <w:rFonts w:ascii="Calibri" w:hAnsi="Calibri"/>
          <w:b/>
          <w:sz w:val="16"/>
          <w:szCs w:val="16"/>
        </w:rPr>
      </w:pPr>
    </w:p>
    <w:sectPr w:rsidR="00602FDE"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414" w:rsidRDefault="002A0414">
      <w:r>
        <w:separator/>
      </w:r>
    </w:p>
  </w:endnote>
  <w:endnote w:type="continuationSeparator" w:id="0">
    <w:p w:rsidR="002A0414" w:rsidRDefault="002A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414" w:rsidRDefault="002A0414">
      <w:r>
        <w:rPr>
          <w:color w:val="000000"/>
        </w:rPr>
        <w:separator/>
      </w:r>
    </w:p>
  </w:footnote>
  <w:footnote w:type="continuationSeparator" w:id="0">
    <w:p w:rsidR="002A0414" w:rsidRDefault="002A04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9254444"/>
      <w:docPartObj>
        <w:docPartGallery w:val="Watermarks"/>
        <w:docPartUnique/>
      </w:docPartObj>
    </w:sdtPr>
    <w:sdtEndPr/>
    <w:sdtContent>
      <w:p w:rsidR="0072713E" w:rsidRDefault="002A0414">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7"/>
  </w:num>
  <w:num w:numId="3">
    <w:abstractNumId w:val="28"/>
  </w:num>
  <w:num w:numId="4">
    <w:abstractNumId w:val="10"/>
  </w:num>
  <w:num w:numId="5">
    <w:abstractNumId w:val="12"/>
  </w:num>
  <w:num w:numId="6">
    <w:abstractNumId w:val="16"/>
  </w:num>
  <w:num w:numId="7">
    <w:abstractNumId w:val="14"/>
  </w:num>
  <w:num w:numId="8">
    <w:abstractNumId w:val="5"/>
  </w:num>
  <w:num w:numId="9">
    <w:abstractNumId w:val="7"/>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1"/>
  </w:num>
  <w:num w:numId="17">
    <w:abstractNumId w:val="4"/>
  </w:num>
  <w:num w:numId="18">
    <w:abstractNumId w:val="3"/>
  </w:num>
  <w:num w:numId="19">
    <w:abstractNumId w:val="15"/>
  </w:num>
  <w:num w:numId="20">
    <w:abstractNumId w:val="17"/>
  </w:num>
  <w:num w:numId="21">
    <w:abstractNumId w:val="24"/>
  </w:num>
  <w:num w:numId="22">
    <w:abstractNumId w:val="6"/>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325FD"/>
    <w:rsid w:val="00046A42"/>
    <w:rsid w:val="000551AA"/>
    <w:rsid w:val="000A4D54"/>
    <w:rsid w:val="000B4944"/>
    <w:rsid w:val="000C1AA5"/>
    <w:rsid w:val="000D036B"/>
    <w:rsid w:val="000D37EC"/>
    <w:rsid w:val="00125358"/>
    <w:rsid w:val="00133563"/>
    <w:rsid w:val="001A7F8F"/>
    <w:rsid w:val="001D4ECF"/>
    <w:rsid w:val="001E1485"/>
    <w:rsid w:val="00223092"/>
    <w:rsid w:val="002553A2"/>
    <w:rsid w:val="00283734"/>
    <w:rsid w:val="00283C80"/>
    <w:rsid w:val="002A0414"/>
    <w:rsid w:val="002C56E7"/>
    <w:rsid w:val="002D043F"/>
    <w:rsid w:val="002F4783"/>
    <w:rsid w:val="002F4A7D"/>
    <w:rsid w:val="00310147"/>
    <w:rsid w:val="00322472"/>
    <w:rsid w:val="003457D2"/>
    <w:rsid w:val="00346962"/>
    <w:rsid w:val="00397DB9"/>
    <w:rsid w:val="003A7FF0"/>
    <w:rsid w:val="003B1DAE"/>
    <w:rsid w:val="003B47F1"/>
    <w:rsid w:val="004002E2"/>
    <w:rsid w:val="00443FA0"/>
    <w:rsid w:val="00454602"/>
    <w:rsid w:val="00461971"/>
    <w:rsid w:val="004B1892"/>
    <w:rsid w:val="004B18B9"/>
    <w:rsid w:val="00505227"/>
    <w:rsid w:val="005F04E8"/>
    <w:rsid w:val="00602FDE"/>
    <w:rsid w:val="00604AB5"/>
    <w:rsid w:val="006469E4"/>
    <w:rsid w:val="00651724"/>
    <w:rsid w:val="00652C7C"/>
    <w:rsid w:val="006767A0"/>
    <w:rsid w:val="006D3B3B"/>
    <w:rsid w:val="006F648E"/>
    <w:rsid w:val="006F6714"/>
    <w:rsid w:val="006F70F2"/>
    <w:rsid w:val="006F7C44"/>
    <w:rsid w:val="0072713E"/>
    <w:rsid w:val="00730753"/>
    <w:rsid w:val="00771FA9"/>
    <w:rsid w:val="00787A18"/>
    <w:rsid w:val="007A57EC"/>
    <w:rsid w:val="007C6F1A"/>
    <w:rsid w:val="00803AD7"/>
    <w:rsid w:val="0082427B"/>
    <w:rsid w:val="00850377"/>
    <w:rsid w:val="00854E9C"/>
    <w:rsid w:val="008A3290"/>
    <w:rsid w:val="008C4F5A"/>
    <w:rsid w:val="008D6DEB"/>
    <w:rsid w:val="00904D30"/>
    <w:rsid w:val="00962FEE"/>
    <w:rsid w:val="00A458A3"/>
    <w:rsid w:val="00A730F4"/>
    <w:rsid w:val="00A81484"/>
    <w:rsid w:val="00AB0ABD"/>
    <w:rsid w:val="00B424E4"/>
    <w:rsid w:val="00B670DC"/>
    <w:rsid w:val="00B87E4C"/>
    <w:rsid w:val="00BB24E8"/>
    <w:rsid w:val="00BC1D0F"/>
    <w:rsid w:val="00C1471C"/>
    <w:rsid w:val="00C56605"/>
    <w:rsid w:val="00C67595"/>
    <w:rsid w:val="00CD51C7"/>
    <w:rsid w:val="00CE0679"/>
    <w:rsid w:val="00CF2221"/>
    <w:rsid w:val="00D056DD"/>
    <w:rsid w:val="00D05DEF"/>
    <w:rsid w:val="00D41D3C"/>
    <w:rsid w:val="00DD09A9"/>
    <w:rsid w:val="00DF768B"/>
    <w:rsid w:val="00E22E59"/>
    <w:rsid w:val="00EB2F5B"/>
    <w:rsid w:val="00EC5668"/>
    <w:rsid w:val="00ED4EA9"/>
    <w:rsid w:val="00EF2333"/>
    <w:rsid w:val="00F13F02"/>
    <w:rsid w:val="00F26F89"/>
    <w:rsid w:val="00F60AB1"/>
    <w:rsid w:val="00FF00EB"/>
    <w:rsid w:val="00FF6A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ducation2020.c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1073</TotalTime>
  <Pages>3</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2015-09-04T11:39:00Z</cp:lastPrinted>
  <dcterms:created xsi:type="dcterms:W3CDTF">2015-07-01T08:18:00Z</dcterms:created>
  <dcterms:modified xsi:type="dcterms:W3CDTF">2015-09-07T02:14:00Z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