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771FA9" w:rsidRPr="00E20334" w:rsidRDefault="00771FA9" w:rsidP="00771FA9">
      <w:pPr>
        <w:jc w:val="center"/>
        <w:rPr>
          <w:rFonts w:cstheme="minorHAnsi"/>
          <w:b/>
          <w:i/>
          <w:sz w:val="56"/>
          <w:szCs w:val="56"/>
        </w:rPr>
      </w:pPr>
      <w:r>
        <w:rPr>
          <w:rFonts w:cstheme="minorHAnsi"/>
          <w:b/>
          <w:i/>
          <w:color w:val="C0504D" w:themeColor="accent2"/>
          <w:sz w:val="56"/>
          <w:szCs w:val="56"/>
        </w:rPr>
        <w:t xml:space="preserve">A </w:t>
      </w:r>
      <w:r>
        <w:rPr>
          <w:rFonts w:cstheme="minorHAnsi"/>
          <w:b/>
          <w:i/>
          <w:color w:val="C0504D" w:themeColor="accent2"/>
          <w:sz w:val="56"/>
          <w:szCs w:val="56"/>
        </w:rPr>
        <w:tab/>
        <w:t>Qu</w:t>
      </w:r>
      <w:r w:rsidRPr="00E20334">
        <w:rPr>
          <w:rFonts w:cstheme="minorHAnsi"/>
          <w:b/>
          <w:i/>
          <w:color w:val="C0504D" w:themeColor="accent2"/>
          <w:sz w:val="56"/>
          <w:szCs w:val="56"/>
        </w:rPr>
        <w:t xml:space="preserve">alification </w:t>
      </w:r>
      <w:r>
        <w:rPr>
          <w:rFonts w:cstheme="minorHAnsi"/>
          <w:b/>
          <w:i/>
          <w:color w:val="C0504D" w:themeColor="accent2"/>
          <w:sz w:val="56"/>
          <w:szCs w:val="56"/>
        </w:rPr>
        <w:t>Framework</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8A3290">
        <w:rPr>
          <w:lang w:val="en-US"/>
        </w:rPr>
        <w:t>D-</w:t>
      </w:r>
      <w:r w:rsidR="00771FA9">
        <w:rPr>
          <w:lang w:val="en-US"/>
        </w:rPr>
        <w:t>8</w:t>
      </w:r>
      <w:r w:rsidR="00652C7C">
        <w:rPr>
          <w:lang w:val="en-US"/>
        </w:rPr>
        <w:t>-5</w:t>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771FA9">
        <w:rPr>
          <w:lang w:val="en-US"/>
        </w:rPr>
        <w:t xml:space="preserve">              June 30, 2015</w:t>
      </w:r>
    </w:p>
    <w:p w:rsidR="00B87E4C" w:rsidRDefault="00B87E4C">
      <w:pPr>
        <w:rPr>
          <w:szCs w:val="21"/>
        </w:rPr>
        <w:sectPr w:rsidR="00B87E4C" w:rsidSect="008C4F5A">
          <w:pgSz w:w="12240" w:h="15840"/>
          <w:pgMar w:top="680" w:right="1440" w:bottom="1134" w:left="1440" w:header="720" w:footer="720" w:gutter="0"/>
          <w:cols w:space="720"/>
        </w:sectPr>
      </w:pPr>
    </w:p>
    <w:p w:rsidR="008A3290" w:rsidRPr="00771FA9" w:rsidRDefault="008C4F5A" w:rsidP="00771FA9">
      <w:pPr>
        <w:jc w:val="right"/>
        <w:rPr>
          <w:rFonts w:asciiTheme="minorHAnsi" w:hAnsiTheme="minorHAnsi"/>
          <w:color w:val="000000" w:themeColor="text1"/>
          <w:sz w:val="22"/>
          <w:szCs w:val="22"/>
        </w:rPr>
      </w:pPr>
      <w:r w:rsidRPr="00771FA9">
        <w:rPr>
          <w:rFonts w:ascii="Calibri" w:hAnsi="Calibri"/>
          <w:b/>
          <w:sz w:val="22"/>
          <w:szCs w:val="22"/>
        </w:rPr>
        <w:lastRenderedPageBreak/>
        <w:tab/>
      </w:r>
    </w:p>
    <w:p w:rsidR="00771FA9" w:rsidRPr="00771FA9" w:rsidRDefault="00771FA9" w:rsidP="00771FA9">
      <w:pPr>
        <w:pStyle w:val="NormalWeb"/>
        <w:rPr>
          <w:rFonts w:asciiTheme="minorHAnsi" w:hAnsiTheme="minorHAnsi"/>
          <w:sz w:val="22"/>
          <w:szCs w:val="22"/>
        </w:rPr>
      </w:pPr>
      <w:r w:rsidRPr="00771FA9">
        <w:rPr>
          <w:rFonts w:asciiTheme="minorHAnsi" w:hAnsiTheme="minorHAnsi"/>
          <w:bCs/>
          <w:sz w:val="22"/>
          <w:szCs w:val="22"/>
        </w:rPr>
        <w:t>Labour mobility is a fact of life; our ancestors practiced it, so have most of us.  The difference is that ci</w:t>
      </w:r>
      <w:r w:rsidRPr="00771FA9">
        <w:rPr>
          <w:rFonts w:asciiTheme="minorHAnsi" w:hAnsiTheme="minorHAnsi"/>
          <w:bCs/>
          <w:sz w:val="22"/>
          <w:szCs w:val="22"/>
        </w:rPr>
        <w:t>r</w:t>
      </w:r>
      <w:r w:rsidRPr="00771FA9">
        <w:rPr>
          <w:rFonts w:asciiTheme="minorHAnsi" w:hAnsiTheme="minorHAnsi"/>
          <w:bCs/>
          <w:sz w:val="22"/>
          <w:szCs w:val="22"/>
        </w:rPr>
        <w:t>cumstances around us have changed, employment numbers have increased, the pace has quickened and people travel further afield.  Labour</w:t>
      </w:r>
      <w:r w:rsidRPr="00771FA9">
        <w:rPr>
          <w:rFonts w:asciiTheme="minorHAnsi" w:hAnsiTheme="minorHAnsi"/>
          <w:sz w:val="22"/>
          <w:szCs w:val="22"/>
        </w:rPr>
        <w:t xml:space="preserve"> </w:t>
      </w:r>
      <w:r w:rsidRPr="00771FA9">
        <w:rPr>
          <w:rFonts w:asciiTheme="minorHAnsi" w:hAnsiTheme="minorHAnsi"/>
          <w:bCs/>
          <w:sz w:val="22"/>
          <w:szCs w:val="22"/>
        </w:rPr>
        <w:t>mobility</w:t>
      </w:r>
      <w:r w:rsidRPr="00771FA9">
        <w:rPr>
          <w:rFonts w:asciiTheme="minorHAnsi" w:hAnsiTheme="minorHAnsi"/>
          <w:sz w:val="22"/>
          <w:szCs w:val="22"/>
        </w:rPr>
        <w:t xml:space="preserve"> </w:t>
      </w:r>
      <w:r w:rsidR="00FF6A30">
        <w:rPr>
          <w:rFonts w:asciiTheme="minorHAnsi" w:hAnsiTheme="minorHAnsi"/>
          <w:sz w:val="22"/>
          <w:szCs w:val="22"/>
        </w:rPr>
        <w:t xml:space="preserve">is an important contributor to our economy and </w:t>
      </w:r>
      <w:r w:rsidRPr="00771FA9">
        <w:rPr>
          <w:rFonts w:asciiTheme="minorHAnsi" w:hAnsiTheme="minorHAnsi"/>
          <w:sz w:val="22"/>
          <w:szCs w:val="22"/>
        </w:rPr>
        <w:t>refers to the movement of people from</w:t>
      </w:r>
      <w:r w:rsidR="00FF6A30">
        <w:rPr>
          <w:rFonts w:asciiTheme="minorHAnsi" w:hAnsiTheme="minorHAnsi"/>
          <w:sz w:val="22"/>
          <w:szCs w:val="22"/>
        </w:rPr>
        <w:t xml:space="preserve"> job to job, occupation to occupation and from one geographical loc</w:t>
      </w:r>
      <w:r w:rsidR="00FF6A30">
        <w:rPr>
          <w:rFonts w:asciiTheme="minorHAnsi" w:hAnsiTheme="minorHAnsi"/>
          <w:sz w:val="22"/>
          <w:szCs w:val="22"/>
        </w:rPr>
        <w:t>a</w:t>
      </w:r>
      <w:r w:rsidR="00FF6A30">
        <w:rPr>
          <w:rFonts w:asciiTheme="minorHAnsi" w:hAnsiTheme="minorHAnsi"/>
          <w:sz w:val="22"/>
          <w:szCs w:val="22"/>
        </w:rPr>
        <w:t>tion to another.</w:t>
      </w:r>
      <w:r w:rsidRPr="00771FA9">
        <w:rPr>
          <w:rFonts w:asciiTheme="minorHAnsi" w:hAnsiTheme="minorHAnsi"/>
          <w:sz w:val="22"/>
          <w:szCs w:val="22"/>
        </w:rPr>
        <w:t xml:space="preserve"> While many provinces experience high migrant and immigrant labour mobility, Prince Edward Island’s mobility pattern of interprovincial migrants from within Canada is one of the lowest. </w:t>
      </w:r>
      <w:r w:rsidR="00FF6A30">
        <w:rPr>
          <w:rFonts w:asciiTheme="minorHAnsi" w:hAnsiTheme="minorHAnsi"/>
          <w:sz w:val="22"/>
          <w:szCs w:val="22"/>
        </w:rPr>
        <w:t>E</w:t>
      </w:r>
      <w:r w:rsidRPr="00771FA9">
        <w:rPr>
          <w:rFonts w:asciiTheme="minorHAnsi" w:hAnsiTheme="minorHAnsi"/>
          <w:sz w:val="22"/>
          <w:szCs w:val="22"/>
        </w:rPr>
        <w:t>xample</w:t>
      </w:r>
      <w:r w:rsidR="00FF6A30">
        <w:rPr>
          <w:rFonts w:asciiTheme="minorHAnsi" w:hAnsiTheme="minorHAnsi"/>
          <w:sz w:val="22"/>
          <w:szCs w:val="22"/>
        </w:rPr>
        <w:t xml:space="preserve">s include </w:t>
      </w:r>
      <w:r w:rsidRPr="00771FA9">
        <w:rPr>
          <w:rFonts w:asciiTheme="minorHAnsi" w:hAnsiTheme="minorHAnsi"/>
          <w:sz w:val="22"/>
          <w:szCs w:val="22"/>
        </w:rPr>
        <w:t>the regular commute of Islanders between their home in PEI and their workplace in Alberta, retraining needed when a town is devastated by a plant closing, and a third example of mobility is the education that allows young people to live and work around the world. Labour mobility may be hampered by geographic ties, absence of housing, unemployment benefits, licensing requirements, lack of portable qualifications, and lack of recognized educational lev</w:t>
      </w:r>
      <w:r w:rsidR="00850377">
        <w:rPr>
          <w:rFonts w:asciiTheme="minorHAnsi" w:hAnsiTheme="minorHAnsi"/>
          <w:sz w:val="22"/>
          <w:szCs w:val="22"/>
        </w:rPr>
        <w:t>els; the latter, educational levels, is the subject of this paper.</w:t>
      </w:r>
    </w:p>
    <w:p w:rsidR="006D3B3B" w:rsidRDefault="00771FA9" w:rsidP="00771FA9">
      <w:pPr>
        <w:tabs>
          <w:tab w:val="left" w:pos="1356"/>
        </w:tabs>
        <w:rPr>
          <w:sz w:val="22"/>
          <w:szCs w:val="22"/>
        </w:rPr>
      </w:pPr>
      <w:r w:rsidRPr="00771FA9">
        <w:rPr>
          <w:sz w:val="22"/>
          <w:szCs w:val="22"/>
        </w:rPr>
        <w:t xml:space="preserve">Part of the mobility problem is the confusion between credentials and qualifications. </w:t>
      </w:r>
      <w:r w:rsidR="00850377">
        <w:rPr>
          <w:sz w:val="22"/>
          <w:szCs w:val="22"/>
        </w:rPr>
        <w:t xml:space="preserve">Educational institutions award </w:t>
      </w:r>
      <w:r w:rsidRPr="00771FA9">
        <w:rPr>
          <w:sz w:val="22"/>
          <w:szCs w:val="22"/>
        </w:rPr>
        <w:t>credentials</w:t>
      </w:r>
      <w:r w:rsidR="00B424E4">
        <w:rPr>
          <w:sz w:val="22"/>
          <w:szCs w:val="22"/>
        </w:rPr>
        <w:t xml:space="preserve"> (</w:t>
      </w:r>
      <w:r w:rsidR="00850377">
        <w:rPr>
          <w:sz w:val="22"/>
          <w:szCs w:val="22"/>
        </w:rPr>
        <w:t>diplomas and degrees</w:t>
      </w:r>
      <w:r w:rsidR="00B424E4">
        <w:rPr>
          <w:sz w:val="22"/>
          <w:szCs w:val="22"/>
        </w:rPr>
        <w:t>)</w:t>
      </w:r>
      <w:r w:rsidR="00850377">
        <w:rPr>
          <w:sz w:val="22"/>
          <w:szCs w:val="22"/>
        </w:rPr>
        <w:t xml:space="preserve"> </w:t>
      </w:r>
      <w:r w:rsidRPr="00771FA9">
        <w:rPr>
          <w:sz w:val="22"/>
          <w:szCs w:val="22"/>
        </w:rPr>
        <w:t>to people who have successfully completed a prescribed number and pattern of courses</w:t>
      </w:r>
      <w:r w:rsidR="00850377">
        <w:rPr>
          <w:sz w:val="22"/>
          <w:szCs w:val="22"/>
        </w:rPr>
        <w:t>.</w:t>
      </w:r>
      <w:r w:rsidRPr="00771FA9">
        <w:rPr>
          <w:sz w:val="22"/>
          <w:szCs w:val="22"/>
        </w:rPr>
        <w:t xml:space="preserve"> </w:t>
      </w:r>
      <w:r w:rsidR="00CD51C7">
        <w:rPr>
          <w:sz w:val="22"/>
          <w:szCs w:val="22"/>
        </w:rPr>
        <w:t xml:space="preserve">Institutions at all levels are conscious of mobility patterns of students and go to considerable lengths to </w:t>
      </w:r>
      <w:r w:rsidR="00652C7C">
        <w:rPr>
          <w:sz w:val="22"/>
          <w:szCs w:val="22"/>
        </w:rPr>
        <w:t xml:space="preserve">ensure courses and programs are described carefully in terms of outcomes, objectives, time, facilities and qualified staff, and, in fact, will accept credits </w:t>
      </w:r>
      <w:r w:rsidR="00B424E4">
        <w:rPr>
          <w:sz w:val="22"/>
          <w:szCs w:val="22"/>
        </w:rPr>
        <w:t xml:space="preserve">from other institutions </w:t>
      </w:r>
      <w:r w:rsidR="00652C7C">
        <w:rPr>
          <w:sz w:val="22"/>
          <w:szCs w:val="22"/>
        </w:rPr>
        <w:t xml:space="preserve">as </w:t>
      </w:r>
      <w:r w:rsidR="00B424E4">
        <w:rPr>
          <w:sz w:val="22"/>
          <w:szCs w:val="22"/>
        </w:rPr>
        <w:t xml:space="preserve">though </w:t>
      </w:r>
      <w:r w:rsidR="00652C7C">
        <w:rPr>
          <w:sz w:val="22"/>
          <w:szCs w:val="22"/>
        </w:rPr>
        <w:t>they were their own.</w:t>
      </w:r>
      <w:r w:rsidRPr="00771FA9">
        <w:rPr>
          <w:sz w:val="22"/>
          <w:szCs w:val="22"/>
        </w:rPr>
        <w:t xml:space="preserve"> </w:t>
      </w:r>
      <w:r w:rsidR="00B424E4">
        <w:rPr>
          <w:sz w:val="22"/>
          <w:szCs w:val="22"/>
        </w:rPr>
        <w:t>O</w:t>
      </w:r>
      <w:r w:rsidRPr="00771FA9">
        <w:rPr>
          <w:sz w:val="22"/>
          <w:szCs w:val="22"/>
        </w:rPr>
        <w:t>n the other hand,</w:t>
      </w:r>
      <w:r w:rsidR="00B424E4">
        <w:rPr>
          <w:sz w:val="22"/>
          <w:szCs w:val="22"/>
        </w:rPr>
        <w:t xml:space="preserve"> a </w:t>
      </w:r>
      <w:r w:rsidR="00346962" w:rsidRPr="00771FA9">
        <w:rPr>
          <w:sz w:val="22"/>
          <w:szCs w:val="22"/>
        </w:rPr>
        <w:t>qualification</w:t>
      </w:r>
      <w:r w:rsidR="00346962">
        <w:rPr>
          <w:sz w:val="22"/>
          <w:szCs w:val="22"/>
        </w:rPr>
        <w:t xml:space="preserve"> </w:t>
      </w:r>
      <w:r w:rsidR="00346962" w:rsidRPr="00771FA9">
        <w:rPr>
          <w:sz w:val="22"/>
          <w:szCs w:val="22"/>
        </w:rPr>
        <w:t>attests</w:t>
      </w:r>
      <w:r w:rsidRPr="00771FA9">
        <w:rPr>
          <w:sz w:val="22"/>
          <w:szCs w:val="22"/>
        </w:rPr>
        <w:t xml:space="preserve"> to the fact that the holder has demonstrated the attitudes, skills and knowledge required to successfully perform in a role or at a task in a work setting</w:t>
      </w:r>
      <w:r w:rsidR="006D3B3B">
        <w:rPr>
          <w:sz w:val="22"/>
          <w:szCs w:val="22"/>
        </w:rPr>
        <w:t xml:space="preserve">.  </w:t>
      </w:r>
      <w:r w:rsidR="006D3B3B" w:rsidRPr="00771FA9">
        <w:rPr>
          <w:sz w:val="22"/>
          <w:szCs w:val="22"/>
        </w:rPr>
        <w:t xml:space="preserve">Hence we argue that there is a significant difference between the two where </w:t>
      </w:r>
      <w:r w:rsidR="006D3B3B" w:rsidRPr="00771FA9">
        <w:rPr>
          <w:rFonts w:ascii="Calibri" w:hAnsi="Calibri"/>
          <w:sz w:val="22"/>
          <w:szCs w:val="22"/>
        </w:rPr>
        <w:t xml:space="preserve">the credential implies that the holder knows something, in comparison, the qualification is a measure of what the holder can do with what he or she knows.  </w:t>
      </w:r>
      <w:r w:rsidRPr="00771FA9">
        <w:rPr>
          <w:sz w:val="22"/>
          <w:szCs w:val="22"/>
        </w:rPr>
        <w:t xml:space="preserve">In actual fact, many people with credentials may be as well qualified or even better qualified </w:t>
      </w:r>
      <w:r w:rsidR="00CD51C7">
        <w:rPr>
          <w:sz w:val="22"/>
          <w:szCs w:val="22"/>
        </w:rPr>
        <w:t xml:space="preserve">than those without </w:t>
      </w:r>
      <w:r w:rsidRPr="00771FA9">
        <w:rPr>
          <w:sz w:val="22"/>
          <w:szCs w:val="22"/>
        </w:rPr>
        <w:t xml:space="preserve">but do not have the papers to prove it. </w:t>
      </w:r>
    </w:p>
    <w:p w:rsidR="006D3B3B" w:rsidRDefault="006D3B3B" w:rsidP="00771FA9">
      <w:pPr>
        <w:tabs>
          <w:tab w:val="left" w:pos="1356"/>
        </w:tabs>
        <w:rPr>
          <w:sz w:val="22"/>
          <w:szCs w:val="22"/>
        </w:rPr>
      </w:pPr>
    </w:p>
    <w:p w:rsidR="00771FA9" w:rsidRPr="00771FA9" w:rsidRDefault="00771FA9" w:rsidP="00771FA9">
      <w:pPr>
        <w:pStyle w:val="Heading2"/>
        <w:spacing w:before="0"/>
        <w:rPr>
          <w:b w:val="0"/>
          <w:color w:val="auto"/>
          <w:sz w:val="22"/>
          <w:szCs w:val="22"/>
          <w:lang w:val="en-US"/>
        </w:rPr>
      </w:pPr>
      <w:r w:rsidRPr="00771FA9">
        <w:rPr>
          <w:rFonts w:asciiTheme="minorHAnsi" w:hAnsiTheme="minorHAnsi" w:cs="Calibri"/>
          <w:b w:val="0"/>
          <w:bCs w:val="0"/>
          <w:color w:val="auto"/>
          <w:sz w:val="22"/>
          <w:szCs w:val="22"/>
        </w:rPr>
        <w:t xml:space="preserve">To facilitate the movement of workers, both within a country and internationally, many countries have developed a qualification framework and a qualification authority to enforce it; Canada and the US are exceptions. </w:t>
      </w:r>
      <w:r w:rsidRPr="00771FA9">
        <w:rPr>
          <w:rFonts w:asciiTheme="minorHAnsi" w:hAnsiTheme="minorHAnsi"/>
          <w:b w:val="0"/>
          <w:color w:val="auto"/>
          <w:sz w:val="22"/>
          <w:szCs w:val="22"/>
        </w:rPr>
        <w:t xml:space="preserve">Qualification authorities operate under government legislation but often have their own governing structure.  While the nature of their work varies from country to county, qualification authorities usually perform direct assessments of individuals, </w:t>
      </w:r>
      <w:r w:rsidRPr="00771FA9">
        <w:rPr>
          <w:b w:val="0"/>
          <w:color w:val="auto"/>
          <w:sz w:val="22"/>
          <w:szCs w:val="22"/>
          <w:lang w:val="en-US"/>
        </w:rPr>
        <w:t>including setting, preparing and marking examinations; identifying levels of competence in an occupation or field, setting standards and benchmarks; maintaining a databank, translating qualification documents; l</w:t>
      </w:r>
      <w:r w:rsidR="00346962" w:rsidRPr="00771FA9">
        <w:rPr>
          <w:b w:val="0"/>
          <w:color w:val="auto"/>
          <w:sz w:val="22"/>
          <w:szCs w:val="22"/>
          <w:lang w:val="en-NZ"/>
        </w:rPr>
        <w:t>liaising</w:t>
      </w:r>
      <w:r w:rsidRPr="00771FA9">
        <w:rPr>
          <w:b w:val="0"/>
          <w:color w:val="auto"/>
          <w:sz w:val="22"/>
          <w:szCs w:val="22"/>
          <w:lang w:val="en-NZ"/>
        </w:rPr>
        <w:t xml:space="preserve"> with schools and training institutions on assessment practices, issuing licenses and certificates and providing a recognized service for people with overseas qualifications.</w:t>
      </w:r>
    </w:p>
    <w:p w:rsidR="00771FA9" w:rsidRPr="00771FA9" w:rsidRDefault="00771FA9" w:rsidP="00771FA9">
      <w:pPr>
        <w:rPr>
          <w:rFonts w:eastAsia="Times New Roman" w:cs="Times New Roman"/>
          <w:sz w:val="22"/>
          <w:szCs w:val="22"/>
          <w:lang w:val="en-US" w:eastAsia="en-CA"/>
        </w:rPr>
      </w:pPr>
    </w:p>
    <w:p w:rsidR="00771FA9" w:rsidRPr="00771FA9" w:rsidRDefault="00771FA9" w:rsidP="00771FA9">
      <w:pPr>
        <w:rPr>
          <w:rFonts w:cs="Calibri"/>
          <w:bCs/>
          <w:sz w:val="22"/>
          <w:szCs w:val="22"/>
          <w:lang w:eastAsia="en-CA"/>
        </w:rPr>
      </w:pPr>
      <w:r w:rsidRPr="00771FA9">
        <w:rPr>
          <w:sz w:val="22"/>
          <w:szCs w:val="22"/>
          <w:lang w:val="en-US"/>
        </w:rPr>
        <w:t xml:space="preserve">Given the absence of a </w:t>
      </w:r>
      <w:r w:rsidR="006D3B3B">
        <w:rPr>
          <w:sz w:val="22"/>
          <w:szCs w:val="22"/>
          <w:lang w:val="en-US"/>
        </w:rPr>
        <w:t xml:space="preserve">Canadian </w:t>
      </w:r>
      <w:r w:rsidRPr="00771FA9">
        <w:rPr>
          <w:sz w:val="22"/>
          <w:szCs w:val="22"/>
          <w:lang w:val="en-US"/>
        </w:rPr>
        <w:t>qualification authority, training institutions issu</w:t>
      </w:r>
      <w:r w:rsidR="00B424E4">
        <w:rPr>
          <w:sz w:val="22"/>
          <w:szCs w:val="22"/>
          <w:lang w:val="en-US"/>
        </w:rPr>
        <w:t xml:space="preserve">e </w:t>
      </w:r>
      <w:r w:rsidRPr="00771FA9">
        <w:rPr>
          <w:sz w:val="22"/>
          <w:szCs w:val="22"/>
          <w:lang w:val="en-US"/>
        </w:rPr>
        <w:t>transcripts and credentials of their own making. Attempts</w:t>
      </w:r>
      <w:r w:rsidR="00B424E4">
        <w:rPr>
          <w:sz w:val="22"/>
          <w:szCs w:val="22"/>
          <w:lang w:val="en-US"/>
        </w:rPr>
        <w:t xml:space="preserve"> </w:t>
      </w:r>
      <w:r w:rsidR="00346962">
        <w:rPr>
          <w:sz w:val="22"/>
          <w:szCs w:val="22"/>
          <w:lang w:val="en-US"/>
        </w:rPr>
        <w:t>to</w:t>
      </w:r>
      <w:r w:rsidR="00B424E4">
        <w:rPr>
          <w:sz w:val="22"/>
          <w:szCs w:val="22"/>
          <w:lang w:val="en-US"/>
        </w:rPr>
        <w:t xml:space="preserve"> rationalize credentials </w:t>
      </w:r>
      <w:r w:rsidRPr="00771FA9">
        <w:rPr>
          <w:sz w:val="22"/>
          <w:szCs w:val="22"/>
          <w:lang w:val="en-US"/>
        </w:rPr>
        <w:t xml:space="preserve">have focused on input measures rather </w:t>
      </w:r>
      <w:r w:rsidR="00B424E4">
        <w:rPr>
          <w:sz w:val="22"/>
          <w:szCs w:val="22"/>
          <w:lang w:val="en-US"/>
        </w:rPr>
        <w:t xml:space="preserve">than </w:t>
      </w:r>
      <w:r w:rsidRPr="00771FA9">
        <w:rPr>
          <w:sz w:val="22"/>
          <w:szCs w:val="22"/>
          <w:lang w:val="en-US"/>
        </w:rPr>
        <w:t xml:space="preserve">output, longer days, more subjects, additional technology, and more training (e.g., teachers and school administrators). One exception is </w:t>
      </w:r>
      <w:r w:rsidRPr="00771FA9">
        <w:rPr>
          <w:rFonts w:cs="Calibri"/>
          <w:bCs/>
          <w:sz w:val="22"/>
          <w:szCs w:val="22"/>
          <w:lang w:eastAsia="en-CA"/>
        </w:rPr>
        <w:t>apprenticeship (a provincial responsibility) where provinces have found a way to both honour the jurisdictional boundaries and</w:t>
      </w:r>
      <w:r w:rsidR="00B424E4">
        <w:rPr>
          <w:rFonts w:cs="Calibri"/>
          <w:bCs/>
          <w:sz w:val="22"/>
          <w:szCs w:val="22"/>
          <w:lang w:eastAsia="en-CA"/>
        </w:rPr>
        <w:t xml:space="preserve"> </w:t>
      </w:r>
      <w:r w:rsidRPr="00771FA9">
        <w:rPr>
          <w:rFonts w:cs="Calibri"/>
          <w:bCs/>
          <w:sz w:val="22"/>
          <w:szCs w:val="22"/>
          <w:lang w:eastAsia="en-CA"/>
        </w:rPr>
        <w:t xml:space="preserve">produce a qualification document recognized across the country.  This has been accomplished through common analyses, both </w:t>
      </w:r>
      <w:r>
        <w:rPr>
          <w:rFonts w:cs="Calibri"/>
          <w:bCs/>
          <w:sz w:val="22"/>
          <w:szCs w:val="22"/>
          <w:lang w:eastAsia="en-CA"/>
        </w:rPr>
        <w:t>p</w:t>
      </w:r>
      <w:r w:rsidRPr="00771FA9">
        <w:rPr>
          <w:rFonts w:cs="Calibri"/>
          <w:bCs/>
          <w:sz w:val="22"/>
          <w:szCs w:val="22"/>
          <w:lang w:eastAsia="en-CA"/>
        </w:rPr>
        <w:t>rovincial and national examinations and an endorsement known as the Red Seal.  Other exceptions include the work of the Royal Canadian Conservatory of Music.</w:t>
      </w:r>
      <w:r w:rsidRPr="00771FA9">
        <w:rPr>
          <w:sz w:val="22"/>
          <w:szCs w:val="22"/>
          <w:lang w:val="en-US"/>
        </w:rPr>
        <w:t xml:space="preserve"> </w:t>
      </w:r>
    </w:p>
    <w:p w:rsidR="00771FA9" w:rsidRPr="00771FA9" w:rsidRDefault="00771FA9" w:rsidP="00771FA9">
      <w:pPr>
        <w:rPr>
          <w:rFonts w:eastAsia="Times New Roman" w:cs="Times New Roman"/>
          <w:sz w:val="22"/>
          <w:szCs w:val="22"/>
          <w:lang w:val="en-US" w:eastAsia="en-CA"/>
        </w:rPr>
      </w:pPr>
    </w:p>
    <w:p w:rsidR="00771FA9" w:rsidRDefault="00771FA9" w:rsidP="00771FA9">
      <w:pPr>
        <w:rPr>
          <w:sz w:val="22"/>
          <w:szCs w:val="22"/>
        </w:rPr>
      </w:pPr>
    </w:p>
    <w:p w:rsidR="00771FA9" w:rsidRDefault="00771FA9" w:rsidP="00771FA9">
      <w:pPr>
        <w:rPr>
          <w:sz w:val="22"/>
          <w:szCs w:val="22"/>
        </w:rPr>
      </w:pPr>
    </w:p>
    <w:p w:rsidR="00771FA9" w:rsidRDefault="00771FA9" w:rsidP="00771FA9">
      <w:pPr>
        <w:rPr>
          <w:sz w:val="22"/>
          <w:szCs w:val="22"/>
        </w:rPr>
      </w:pPr>
    </w:p>
    <w:p w:rsidR="00771FA9" w:rsidRPr="00771FA9" w:rsidRDefault="00771FA9" w:rsidP="00771FA9">
      <w:pPr>
        <w:rPr>
          <w:sz w:val="22"/>
          <w:szCs w:val="22"/>
        </w:rPr>
      </w:pPr>
      <w:r w:rsidRPr="00771FA9">
        <w:rPr>
          <w:sz w:val="22"/>
          <w:szCs w:val="22"/>
        </w:rPr>
        <w:t xml:space="preserve">Canada needs a qualification framework and an independent body to run it.  Such an authority would assess and certify a person’s level of performance on a task or set of tasks such as found in an occupation or field of study. For example, a qualifications authority would reduce, if not eliminate, the confusion between (a) teaching where teachers employ formative assessment practices to promote student learning and (b) sorting students through summative assessment practices. The qualifications authority would focus certification more clearly on performance that </w:t>
      </w:r>
      <w:r w:rsidR="00346962" w:rsidRPr="00771FA9">
        <w:rPr>
          <w:sz w:val="22"/>
          <w:szCs w:val="22"/>
        </w:rPr>
        <w:t>matters</w:t>
      </w:r>
      <w:r w:rsidRPr="00771FA9">
        <w:rPr>
          <w:sz w:val="22"/>
          <w:szCs w:val="22"/>
        </w:rPr>
        <w:t xml:space="preserve"> support lifelong learning, and self-directed study and thereby allow schools to focus on formative assessment practices that serve to help students learn. </w:t>
      </w:r>
      <w:bookmarkStart w:id="0" w:name="_GoBack"/>
      <w:bookmarkEnd w:id="0"/>
      <w:r w:rsidRPr="00771FA9">
        <w:rPr>
          <w:sz w:val="22"/>
          <w:szCs w:val="22"/>
        </w:rPr>
        <w:t xml:space="preserve">A qualification authority would, in effect, serve two clients, organizations (i.e., employers) desiring an assessment of prospective employees and individuals wanting to confirm the level and suitability of their qualifications. While qualification authorities we </w:t>
      </w:r>
      <w:r w:rsidR="00B424E4">
        <w:rPr>
          <w:sz w:val="22"/>
          <w:szCs w:val="22"/>
        </w:rPr>
        <w:t>are familiar with</w:t>
      </w:r>
      <w:r w:rsidRPr="00771FA9">
        <w:rPr>
          <w:sz w:val="22"/>
          <w:szCs w:val="22"/>
        </w:rPr>
        <w:t xml:space="preserve">, focus on approving courses, accrediting institutions, and analyzing current offerings; we believe in a qualification authority that assesses individuals directly, not one that massages the minutiae of hours, outcomes, teacher qualification of education providers. A qualification authority could also play a useful role in helping people identify gaps in their preparation for a given field of work.  </w:t>
      </w:r>
    </w:p>
    <w:p w:rsidR="00771FA9" w:rsidRPr="00771FA9" w:rsidRDefault="00771FA9" w:rsidP="00771FA9">
      <w:pPr>
        <w:rPr>
          <w:sz w:val="22"/>
          <w:szCs w:val="22"/>
        </w:rPr>
      </w:pPr>
    </w:p>
    <w:p w:rsidR="00771FA9" w:rsidRPr="00771FA9" w:rsidRDefault="00771FA9" w:rsidP="00771FA9">
      <w:pPr>
        <w:rPr>
          <w:sz w:val="22"/>
          <w:szCs w:val="22"/>
        </w:rPr>
      </w:pPr>
      <w:r w:rsidRPr="00771FA9">
        <w:rPr>
          <w:sz w:val="22"/>
          <w:szCs w:val="22"/>
        </w:rPr>
        <w:t>We support a qualification authority that is independent with its own governing structure, accepts clients on direct application or by referral and issues certificates as appropriate based on demonstrated performance. Additionally, the authority could (on request) provide applicants with information on learning gaps in certification requirements. A qualification authority would not, however, organize competitions, rank students, or grant credentials.  The main functions of a qualification authority would be to:</w:t>
      </w:r>
      <w:r w:rsidRPr="00771FA9">
        <w:rPr>
          <w:rFonts w:ascii="Calibri" w:hAnsi="Calibri"/>
          <w:b/>
          <w:sz w:val="22"/>
          <w:szCs w:val="22"/>
          <w:lang w:val="en-US"/>
        </w:rPr>
        <w:t xml:space="preserve"> </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Prepare analyses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Establish levels and profiles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Establish assessment criteria</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Assess individuals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Report results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Liaise with training institutions</w:t>
      </w:r>
    </w:p>
    <w:p w:rsidR="00771FA9" w:rsidRPr="00771FA9" w:rsidRDefault="00771FA9" w:rsidP="00771FA9">
      <w:pPr>
        <w:pStyle w:val="ListParagraph"/>
        <w:numPr>
          <w:ilvl w:val="0"/>
          <w:numId w:val="32"/>
        </w:numPr>
        <w:suppressAutoHyphens w:val="0"/>
        <w:autoSpaceDN/>
        <w:contextualSpacing/>
        <w:textAlignment w:val="auto"/>
        <w:rPr>
          <w:sz w:val="22"/>
          <w:szCs w:val="22"/>
          <w:lang w:val="en-US"/>
        </w:rPr>
      </w:pPr>
      <w:r w:rsidRPr="00771FA9">
        <w:rPr>
          <w:sz w:val="22"/>
          <w:szCs w:val="22"/>
          <w:lang w:val="en-US"/>
        </w:rPr>
        <w:t xml:space="preserve">Operate a databank  </w:t>
      </w:r>
    </w:p>
    <w:p w:rsidR="00771FA9" w:rsidRPr="00771FA9" w:rsidRDefault="00771FA9" w:rsidP="00771FA9">
      <w:pPr>
        <w:rPr>
          <w:rFonts w:ascii="Calibri" w:hAnsi="Calibri"/>
          <w:sz w:val="22"/>
          <w:szCs w:val="22"/>
          <w:lang w:val="en-US"/>
        </w:rPr>
      </w:pPr>
    </w:p>
    <w:p w:rsidR="006D3B3B" w:rsidRDefault="00771FA9" w:rsidP="006D3B3B">
      <w:pPr>
        <w:rPr>
          <w:sz w:val="22"/>
          <w:szCs w:val="22"/>
          <w:lang w:val="en-US"/>
        </w:rPr>
      </w:pPr>
      <w:r w:rsidRPr="00771FA9">
        <w:rPr>
          <w:rFonts w:ascii="Calibri" w:hAnsi="Calibri"/>
          <w:sz w:val="22"/>
          <w:szCs w:val="22"/>
          <w:lang w:val="en-US"/>
        </w:rPr>
        <w:t>A review of the literature certainly supports the value of a qualification framework. Benefits of the qualification framework used in other countries include: easing the assessment burden on teachers and the school system, improving the consistency in reporting achievement, comparing foreign credentials, easing the mobility process, improving communications between and among education stakeholders, e</w:t>
      </w:r>
      <w:r w:rsidRPr="00771FA9">
        <w:rPr>
          <w:sz w:val="22"/>
          <w:szCs w:val="22"/>
          <w:lang w:val="en-US"/>
        </w:rPr>
        <w:t>ncourag</w:t>
      </w:r>
      <w:r w:rsidR="00283C80">
        <w:rPr>
          <w:sz w:val="22"/>
          <w:szCs w:val="22"/>
          <w:lang w:val="en-US"/>
        </w:rPr>
        <w:t>ing</w:t>
      </w:r>
      <w:r w:rsidRPr="00771FA9">
        <w:rPr>
          <w:sz w:val="22"/>
          <w:szCs w:val="22"/>
          <w:lang w:val="en-US"/>
        </w:rPr>
        <w:t xml:space="preserve"> self- study</w:t>
      </w:r>
      <w:r w:rsidR="00283C80">
        <w:rPr>
          <w:sz w:val="22"/>
          <w:szCs w:val="22"/>
          <w:lang w:val="en-US"/>
        </w:rPr>
        <w:t xml:space="preserve"> and </w:t>
      </w:r>
      <w:r w:rsidRPr="00771FA9">
        <w:rPr>
          <w:sz w:val="22"/>
          <w:szCs w:val="22"/>
          <w:lang w:val="en-US"/>
        </w:rPr>
        <w:t xml:space="preserve">reducing the </w:t>
      </w:r>
      <w:r w:rsidR="00283C80">
        <w:rPr>
          <w:sz w:val="22"/>
          <w:szCs w:val="22"/>
          <w:lang w:val="en-US"/>
        </w:rPr>
        <w:t xml:space="preserve">incidence </w:t>
      </w:r>
      <w:r w:rsidRPr="00771FA9">
        <w:rPr>
          <w:sz w:val="22"/>
          <w:szCs w:val="22"/>
          <w:lang w:val="en-US"/>
        </w:rPr>
        <w:t>of grade inflation</w:t>
      </w:r>
      <w:r w:rsidR="00283C80">
        <w:rPr>
          <w:sz w:val="22"/>
          <w:szCs w:val="22"/>
          <w:lang w:val="en-US"/>
        </w:rPr>
        <w:t xml:space="preserve">. </w:t>
      </w:r>
      <w:r w:rsidRPr="00771FA9">
        <w:rPr>
          <w:sz w:val="22"/>
          <w:szCs w:val="22"/>
          <w:lang w:val="en-US"/>
        </w:rPr>
        <w:t xml:space="preserve">Governments in most countries have taken the leadership in developing a qualification framework. In the US, this impetus appears to be coming primarily from the private sector.  Given that education in Canada is a Provincial responsibility, it is unlikely that the Government of Canada will move to fill the void.  </w:t>
      </w:r>
      <w:r w:rsidR="00283C80">
        <w:rPr>
          <w:sz w:val="22"/>
          <w:szCs w:val="22"/>
          <w:lang w:val="en-US"/>
        </w:rPr>
        <w:t xml:space="preserve">The response </w:t>
      </w:r>
      <w:r w:rsidRPr="00771FA9">
        <w:rPr>
          <w:sz w:val="22"/>
          <w:szCs w:val="22"/>
          <w:lang w:val="en-US"/>
        </w:rPr>
        <w:t>is in the hands of the Provinces or the private sector. We are appealing to the government of Prince Edward Island to be a leader in this area and support the implementation of a qualifications authority It is imperative to initiate the necessary steps soon; otherwise, US agencies are likely to fill this niche in Canada by default.</w:t>
      </w:r>
    </w:p>
    <w:p w:rsidR="00771FA9" w:rsidRPr="00771FA9" w:rsidRDefault="00771FA9" w:rsidP="006D3B3B">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 xml:space="preserve">Don </w:t>
      </w:r>
      <w:r>
        <w:rPr>
          <w:rFonts w:asciiTheme="minorHAnsi" w:hAnsiTheme="minorHAnsi"/>
          <w:i/>
          <w:color w:val="000000" w:themeColor="text1"/>
          <w:sz w:val="22"/>
          <w:szCs w:val="22"/>
        </w:rPr>
        <w:t>G</w:t>
      </w:r>
      <w:r w:rsidRPr="00771FA9">
        <w:rPr>
          <w:rFonts w:asciiTheme="minorHAnsi" w:hAnsiTheme="minorHAnsi"/>
          <w:i/>
          <w:color w:val="000000" w:themeColor="text1"/>
          <w:sz w:val="22"/>
          <w:szCs w:val="22"/>
        </w:rPr>
        <w:t>lendenning</w:t>
      </w:r>
    </w:p>
    <w:p w:rsidR="00771FA9" w:rsidRPr="00771FA9" w:rsidRDefault="00771FA9" w:rsidP="00771FA9">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Charlottetown, PEI</w:t>
      </w:r>
    </w:p>
    <w:p w:rsidR="00651724" w:rsidRPr="00771FA9" w:rsidRDefault="00651724" w:rsidP="00771FA9">
      <w:pPr>
        <w:rPr>
          <w:rFonts w:asciiTheme="minorHAnsi" w:hAnsiTheme="minorHAnsi"/>
          <w:b/>
          <w:color w:val="000000" w:themeColor="text1"/>
          <w:sz w:val="22"/>
          <w:szCs w:val="22"/>
        </w:rPr>
      </w:pPr>
      <w:r w:rsidRPr="00771FA9">
        <w:rPr>
          <w:rFonts w:asciiTheme="minorHAnsi" w:hAnsiTheme="minorHAnsi"/>
          <w:b/>
          <w:color w:val="000000" w:themeColor="text1"/>
          <w:sz w:val="22"/>
          <w:szCs w:val="22"/>
        </w:rPr>
        <w:t>______________________________________________________________________________</w:t>
      </w:r>
    </w:p>
    <w:p w:rsidR="00651724" w:rsidRPr="00771FA9" w:rsidRDefault="00651724" w:rsidP="00771FA9">
      <w:pPr>
        <w:pStyle w:val="Standard"/>
        <w:jc w:val="center"/>
        <w:rPr>
          <w:rFonts w:asciiTheme="minorHAnsi" w:hAnsiTheme="minorHAnsi" w:cs="Calibri"/>
          <w:b/>
          <w:bCs/>
          <w:i/>
          <w:sz w:val="22"/>
          <w:szCs w:val="22"/>
          <w:lang w:eastAsia="en-CA"/>
        </w:rPr>
      </w:pPr>
      <w:r w:rsidRPr="00771FA9">
        <w:rPr>
          <w:rFonts w:ascii="Calibri" w:hAnsi="Calibri" w:cs="Calibri"/>
          <w:b/>
          <w:bCs/>
          <w:i/>
          <w:sz w:val="22"/>
          <w:szCs w:val="22"/>
          <w:lang w:eastAsia="en-CA"/>
        </w:rPr>
        <w:t>The above article represents the views of the writer and not Education 20/20 Inc.</w:t>
      </w:r>
    </w:p>
    <w:p w:rsidR="00651724" w:rsidRPr="00771FA9" w:rsidRDefault="00651724" w:rsidP="00771FA9">
      <w:pPr>
        <w:pStyle w:val="Standard"/>
        <w:ind w:left="720"/>
        <w:jc w:val="center"/>
        <w:rPr>
          <w:rFonts w:asciiTheme="minorHAnsi" w:hAnsiTheme="minorHAnsi"/>
          <w:sz w:val="22"/>
          <w:szCs w:val="22"/>
        </w:rPr>
      </w:pPr>
      <w:r w:rsidRPr="00771FA9">
        <w:rPr>
          <w:rFonts w:asciiTheme="minorHAnsi" w:hAnsiTheme="minorHAnsi" w:cs="Calibri"/>
          <w:b/>
          <w:bCs/>
          <w:i/>
          <w:sz w:val="22"/>
          <w:szCs w:val="22"/>
          <w:lang w:eastAsia="en-CA"/>
        </w:rPr>
        <w:t xml:space="preserve">Education 20/20 Inc. </w:t>
      </w:r>
      <w:r w:rsidRPr="00771FA9">
        <w:rPr>
          <w:rFonts w:asciiTheme="minorHAnsi" w:hAnsiTheme="minorHAnsi" w:cs="Calibri"/>
          <w:sz w:val="22"/>
          <w:szCs w:val="22"/>
        </w:rPr>
        <w:t>101 Kent St., PO Box 624/rue Kent, BP 624 Charlottetown, PEI C1A 1M0 Canada</w:t>
      </w:r>
    </w:p>
    <w:p w:rsidR="00651724" w:rsidRPr="000E1AED" w:rsidRDefault="00651724" w:rsidP="00771FA9">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9"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0"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56DD" w:rsidRDefault="00D056DD">
      <w:r>
        <w:separator/>
      </w:r>
    </w:p>
  </w:endnote>
  <w:endnote w:type="continuationSeparator" w:id="0">
    <w:p w:rsidR="00D056DD" w:rsidRDefault="00D05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56DD" w:rsidRDefault="00D056DD">
      <w:r>
        <w:rPr>
          <w:color w:val="000000"/>
        </w:rPr>
        <w:separator/>
      </w:r>
    </w:p>
  </w:footnote>
  <w:footnote w:type="continuationSeparator" w:id="0">
    <w:p w:rsidR="00D056DD" w:rsidRDefault="00D056D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1890C9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4">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7"/>
  </w:num>
  <w:num w:numId="2">
    <w:abstractNumId w:val="7"/>
  </w:num>
  <w:num w:numId="3">
    <w:abstractNumId w:val="28"/>
  </w:num>
  <w:num w:numId="4">
    <w:abstractNumId w:val="10"/>
  </w:num>
  <w:num w:numId="5">
    <w:abstractNumId w:val="12"/>
  </w:num>
  <w:num w:numId="6">
    <w:abstractNumId w:val="16"/>
  </w:num>
  <w:num w:numId="7">
    <w:abstractNumId w:val="14"/>
  </w:num>
  <w:num w:numId="8">
    <w:abstractNumId w:val="5"/>
  </w:num>
  <w:num w:numId="9">
    <w:abstractNumId w:val="7"/>
    <w:lvlOverride w:ilvl="0">
      <w:startOverride w:val="1"/>
    </w:lvlOverride>
  </w:num>
  <w:num w:numId="10">
    <w:abstractNumId w:val="12"/>
  </w:num>
  <w:num w:numId="11">
    <w:abstractNumId w:val="10"/>
  </w:num>
  <w:num w:numId="12">
    <w:abstractNumId w:val="8"/>
  </w:num>
  <w:num w:numId="13">
    <w:abstractNumId w:val="18"/>
  </w:num>
  <w:num w:numId="14">
    <w:abstractNumId w:val="9"/>
  </w:num>
  <w:num w:numId="15">
    <w:abstractNumId w:val="21"/>
  </w:num>
  <w:num w:numId="16">
    <w:abstractNumId w:val="1"/>
  </w:num>
  <w:num w:numId="17">
    <w:abstractNumId w:val="4"/>
  </w:num>
  <w:num w:numId="18">
    <w:abstractNumId w:val="3"/>
  </w:num>
  <w:num w:numId="19">
    <w:abstractNumId w:val="15"/>
  </w:num>
  <w:num w:numId="20">
    <w:abstractNumId w:val="17"/>
  </w:num>
  <w:num w:numId="21">
    <w:abstractNumId w:val="24"/>
  </w:num>
  <w:num w:numId="22">
    <w:abstractNumId w:val="6"/>
  </w:num>
  <w:num w:numId="23">
    <w:abstractNumId w:val="19"/>
  </w:num>
  <w:num w:numId="24">
    <w:abstractNumId w:val="26"/>
  </w:num>
  <w:num w:numId="25">
    <w:abstractNumId w:val="13"/>
  </w:num>
  <w:num w:numId="26">
    <w:abstractNumId w:val="11"/>
  </w:num>
  <w:num w:numId="27">
    <w:abstractNumId w:val="25"/>
  </w:num>
  <w:num w:numId="28">
    <w:abstractNumId w:val="22"/>
  </w:num>
  <w:num w:numId="29">
    <w:abstractNumId w:val="23"/>
  </w:num>
  <w:num w:numId="30">
    <w:abstractNumId w:val="20"/>
  </w:num>
  <w:num w:numId="31">
    <w:abstractNumId w:val="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B4944"/>
    <w:rsid w:val="000D036B"/>
    <w:rsid w:val="000D37EC"/>
    <w:rsid w:val="00125358"/>
    <w:rsid w:val="00133563"/>
    <w:rsid w:val="001A7F8F"/>
    <w:rsid w:val="001D4ECF"/>
    <w:rsid w:val="001E1485"/>
    <w:rsid w:val="00223092"/>
    <w:rsid w:val="002553A2"/>
    <w:rsid w:val="00283734"/>
    <w:rsid w:val="00283C80"/>
    <w:rsid w:val="002C56E7"/>
    <w:rsid w:val="002F4783"/>
    <w:rsid w:val="002F4A7D"/>
    <w:rsid w:val="00310147"/>
    <w:rsid w:val="00322472"/>
    <w:rsid w:val="003457D2"/>
    <w:rsid w:val="00346962"/>
    <w:rsid w:val="00397DB9"/>
    <w:rsid w:val="003A7FF0"/>
    <w:rsid w:val="003B47F1"/>
    <w:rsid w:val="004002E2"/>
    <w:rsid w:val="00454602"/>
    <w:rsid w:val="00461971"/>
    <w:rsid w:val="004B1892"/>
    <w:rsid w:val="004B18B9"/>
    <w:rsid w:val="00505227"/>
    <w:rsid w:val="00651724"/>
    <w:rsid w:val="00652C7C"/>
    <w:rsid w:val="006767A0"/>
    <w:rsid w:val="006D3B3B"/>
    <w:rsid w:val="006F648E"/>
    <w:rsid w:val="006F6714"/>
    <w:rsid w:val="006F70F2"/>
    <w:rsid w:val="006F7C44"/>
    <w:rsid w:val="00730753"/>
    <w:rsid w:val="00771FA9"/>
    <w:rsid w:val="00787A18"/>
    <w:rsid w:val="007A57EC"/>
    <w:rsid w:val="00803AD7"/>
    <w:rsid w:val="0082427B"/>
    <w:rsid w:val="00850377"/>
    <w:rsid w:val="00854E9C"/>
    <w:rsid w:val="008A3290"/>
    <w:rsid w:val="008C4F5A"/>
    <w:rsid w:val="008D6DEB"/>
    <w:rsid w:val="00904D30"/>
    <w:rsid w:val="00962FEE"/>
    <w:rsid w:val="00A730F4"/>
    <w:rsid w:val="00A81484"/>
    <w:rsid w:val="00AB0ABD"/>
    <w:rsid w:val="00B424E4"/>
    <w:rsid w:val="00B670DC"/>
    <w:rsid w:val="00B87E4C"/>
    <w:rsid w:val="00BB24E8"/>
    <w:rsid w:val="00BC1D0F"/>
    <w:rsid w:val="00C1471C"/>
    <w:rsid w:val="00C56605"/>
    <w:rsid w:val="00C67595"/>
    <w:rsid w:val="00CD51C7"/>
    <w:rsid w:val="00CE0679"/>
    <w:rsid w:val="00CF2221"/>
    <w:rsid w:val="00D056DD"/>
    <w:rsid w:val="00D05DEF"/>
    <w:rsid w:val="00D41D3C"/>
    <w:rsid w:val="00DD09A9"/>
    <w:rsid w:val="00DF768B"/>
    <w:rsid w:val="00E22E59"/>
    <w:rsid w:val="00EB2F5B"/>
    <w:rsid w:val="00EC5668"/>
    <w:rsid w:val="00ED4EA9"/>
    <w:rsid w:val="00EF2333"/>
    <w:rsid w:val="00F13F02"/>
    <w:rsid w:val="00F26F89"/>
    <w:rsid w:val="00F60AB1"/>
    <w:rsid w:val="00FF00EB"/>
    <w:rsid w:val="00FF6A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ducation2020.ca" TargetMode="External"/><Relationship Id="rId4" Type="http://schemas.openxmlformats.org/officeDocument/2006/relationships/settings" Target="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2013-04-23T12:00:00Z</cp:lastPrinted>
  <dcterms:created xsi:type="dcterms:W3CDTF">2015-07-01T08:18:00Z</dcterms:created>
  <dcterms:modified xsi:type="dcterms:W3CDTF">2015-07-04T10:01:00Z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