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E93" w:rsidRPr="00CD7E93" w:rsidRDefault="00CD7E93" w:rsidP="00B148FB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lang w:val="en" w:eastAsia="en-CA"/>
        </w:rPr>
      </w:pPr>
      <w:r w:rsidRPr="00CD7E93">
        <w:rPr>
          <w:rFonts w:eastAsia="Times New Roman" w:cs="Times New Roman"/>
          <w:b/>
          <w:bCs/>
          <w:kern w:val="36"/>
          <w:lang w:val="en" w:eastAsia="en-CA"/>
        </w:rPr>
        <w:t>Primer (textbook)</w:t>
      </w:r>
    </w:p>
    <w:p w:rsidR="00B148FB" w:rsidRDefault="00B148FB" w:rsidP="00CD7E93">
      <w:pPr>
        <w:spacing w:before="100" w:beforeAutospacing="1" w:after="100" w:afterAutospacing="1" w:line="240" w:lineRule="auto"/>
        <w:rPr>
          <w:rFonts w:eastAsia="Times New Roman" w:cs="Times New Roman"/>
          <w:lang w:val="en" w:eastAsia="en-CA"/>
        </w:rPr>
      </w:pPr>
      <w:proofErr w:type="spellStart"/>
      <w:r>
        <w:rPr>
          <w:rFonts w:eastAsia="Times New Roman" w:cs="Times New Roman"/>
          <w:lang w:val="en" w:eastAsia="en-CA"/>
        </w:rPr>
        <w:t>Yo</w:t>
      </w:r>
      <w:proofErr w:type="spellEnd"/>
      <w:r>
        <w:rPr>
          <w:rFonts w:eastAsia="Times New Roman" w:cs="Times New Roman"/>
          <w:lang w:val="en" w:eastAsia="en-CA"/>
        </w:rPr>
        <w:t xml:space="preserve"> artists, a primer is the first coat, perhaps an undercoat, to ready the surface for the art to follow</w:t>
      </w:r>
    </w:p>
    <w:p w:rsidR="00B148FB" w:rsidRDefault="00CD7E93" w:rsidP="00CD7E9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lang w:val="en" w:eastAsia="en-CA"/>
        </w:rPr>
      </w:pPr>
      <w:r w:rsidRPr="00CD7E93">
        <w:rPr>
          <w:rFonts w:eastAsia="Times New Roman" w:cs="Times New Roman"/>
          <w:lang w:val="en" w:eastAsia="en-CA"/>
        </w:rPr>
        <w:t xml:space="preserve">A </w:t>
      </w:r>
      <w:r w:rsidRPr="00CD7E93">
        <w:rPr>
          <w:rFonts w:eastAsia="Times New Roman" w:cs="Times New Roman"/>
          <w:b/>
          <w:bCs/>
          <w:lang w:val="en" w:eastAsia="en-CA"/>
        </w:rPr>
        <w:t>primer</w:t>
      </w:r>
      <w:r w:rsidR="00B148FB">
        <w:rPr>
          <w:rFonts w:eastAsia="Times New Roman" w:cs="Times New Roman"/>
          <w:b/>
          <w:bCs/>
          <w:lang w:val="en" w:eastAsia="en-CA"/>
        </w:rPr>
        <w:t xml:space="preserve"> is usually associated with reading, providing the basics, basic elements of a subject; alphabet on which to build later skills</w:t>
      </w:r>
    </w:p>
    <w:p w:rsidR="00CD7E93" w:rsidRPr="00CD7E93" w:rsidRDefault="00017705" w:rsidP="00CD7E93">
      <w:pPr>
        <w:spacing w:before="100" w:beforeAutospacing="1" w:after="100" w:afterAutospacing="1" w:line="240" w:lineRule="auto"/>
        <w:rPr>
          <w:rFonts w:eastAsia="Times New Roman" w:cs="Times New Roman"/>
          <w:lang w:val="en" w:eastAsia="en-CA"/>
        </w:rPr>
      </w:pPr>
      <w:r>
        <w:rPr>
          <w:rFonts w:eastAsia="Times New Roman" w:cs="Times New Roman"/>
          <w:lang w:val="en" w:eastAsia="en-CA"/>
        </w:rPr>
        <w:t>A basic text</w:t>
      </w:r>
    </w:p>
    <w:p w:rsidR="00CD7E93" w:rsidRPr="00CD7E93" w:rsidRDefault="00CD7E93" w:rsidP="00CD7E93">
      <w:pPr>
        <w:spacing w:before="100" w:beforeAutospacing="1" w:after="100" w:afterAutospacing="1" w:line="240" w:lineRule="auto"/>
        <w:rPr>
          <w:rFonts w:eastAsia="Times New Roman" w:cs="Times New Roman"/>
          <w:lang w:val="en" w:eastAsia="en-CA"/>
        </w:rPr>
      </w:pPr>
      <w:r w:rsidRPr="00CD7E93">
        <w:rPr>
          <w:rFonts w:eastAsia="Times New Roman" w:cs="Times New Roman"/>
          <w:lang w:val="en" w:eastAsia="en-CA"/>
        </w:rPr>
        <w:t xml:space="preserve">The </w:t>
      </w:r>
      <w:hyperlink r:id="rId5" w:tooltip="Latin language" w:history="1">
        <w:r w:rsidRPr="00B148FB">
          <w:rPr>
            <w:rFonts w:eastAsia="Times New Roman" w:cs="Times New Roman"/>
            <w:color w:val="0000FF"/>
            <w:u w:val="single"/>
            <w:lang w:val="en" w:eastAsia="en-CA"/>
          </w:rPr>
          <w:t>Latin</w:t>
        </w:r>
      </w:hyperlink>
      <w:r w:rsidRPr="00CD7E93">
        <w:rPr>
          <w:rFonts w:eastAsia="Times New Roman" w:cs="Times New Roman"/>
          <w:lang w:val="en" w:eastAsia="en-CA"/>
        </w:rPr>
        <w:t xml:space="preserve"> </w:t>
      </w:r>
      <w:proofErr w:type="spellStart"/>
      <w:r w:rsidRPr="00CD7E93">
        <w:rPr>
          <w:rFonts w:eastAsia="Times New Roman" w:cs="Times New Roman"/>
          <w:i/>
          <w:iCs/>
          <w:lang w:val="en" w:eastAsia="en-CA"/>
        </w:rPr>
        <w:t>Enschedé</w:t>
      </w:r>
      <w:proofErr w:type="spellEnd"/>
      <w:r w:rsidRPr="00CD7E93">
        <w:rPr>
          <w:rFonts w:eastAsia="Times New Roman" w:cs="Times New Roman"/>
          <w:i/>
          <w:iCs/>
          <w:lang w:val="en" w:eastAsia="en-CA"/>
        </w:rPr>
        <w:t xml:space="preserve"> </w:t>
      </w:r>
      <w:hyperlink r:id="rId6" w:tooltip="Abecedarium" w:history="1">
        <w:proofErr w:type="spellStart"/>
        <w:r w:rsidRPr="00B148FB">
          <w:rPr>
            <w:rFonts w:eastAsia="Times New Roman" w:cs="Times New Roman"/>
            <w:i/>
            <w:iCs/>
            <w:color w:val="0000FF"/>
            <w:u w:val="single"/>
            <w:lang w:val="en" w:eastAsia="en-CA"/>
          </w:rPr>
          <w:t>Abecedarium</w:t>
        </w:r>
        <w:proofErr w:type="spellEnd"/>
      </w:hyperlink>
      <w:r w:rsidRPr="00CD7E93">
        <w:rPr>
          <w:rFonts w:eastAsia="Times New Roman" w:cs="Times New Roman"/>
          <w:lang w:val="en" w:eastAsia="en-CA"/>
        </w:rPr>
        <w:t xml:space="preserve"> of the late 15th century, translated into </w:t>
      </w:r>
      <w:hyperlink r:id="rId7" w:tooltip="English language" w:history="1">
        <w:r w:rsidRPr="00B148FB">
          <w:rPr>
            <w:rFonts w:eastAsia="Times New Roman" w:cs="Times New Roman"/>
            <w:color w:val="0000FF"/>
            <w:u w:val="single"/>
            <w:lang w:val="en" w:eastAsia="en-CA"/>
          </w:rPr>
          <w:t>English</w:t>
        </w:r>
      </w:hyperlink>
      <w:r w:rsidRPr="00CD7E93">
        <w:rPr>
          <w:rFonts w:eastAsia="Times New Roman" w:cs="Times New Roman"/>
          <w:lang w:val="en" w:eastAsia="en-CA"/>
        </w:rPr>
        <w:t xml:space="preserve"> as the </w:t>
      </w:r>
      <w:r w:rsidRPr="00CD7E93">
        <w:rPr>
          <w:rFonts w:eastAsia="Times New Roman" w:cs="Times New Roman"/>
          <w:i/>
          <w:iCs/>
          <w:lang w:val="en" w:eastAsia="en-CA"/>
        </w:rPr>
        <w:t xml:space="preserve">Salisbury </w:t>
      </w:r>
      <w:proofErr w:type="spellStart"/>
      <w:r w:rsidRPr="00CD7E93">
        <w:rPr>
          <w:rFonts w:eastAsia="Times New Roman" w:cs="Times New Roman"/>
          <w:i/>
          <w:iCs/>
          <w:lang w:val="en" w:eastAsia="en-CA"/>
        </w:rPr>
        <w:t>Prymer</w:t>
      </w:r>
      <w:proofErr w:type="spellEnd"/>
      <w:r w:rsidRPr="00CD7E93">
        <w:rPr>
          <w:rFonts w:eastAsia="Times New Roman" w:cs="Times New Roman"/>
          <w:lang w:val="en" w:eastAsia="en-CA"/>
        </w:rPr>
        <w:t xml:space="preserve">, has been identified as the earliest example of a </w:t>
      </w:r>
      <w:hyperlink r:id="rId8" w:tooltip="Printing" w:history="1">
        <w:r w:rsidRPr="00B148FB">
          <w:rPr>
            <w:rFonts w:eastAsia="Times New Roman" w:cs="Times New Roman"/>
            <w:color w:val="0000FF"/>
            <w:u w:val="single"/>
            <w:lang w:val="en" w:eastAsia="en-CA"/>
          </w:rPr>
          <w:t>printed</w:t>
        </w:r>
      </w:hyperlink>
      <w:r w:rsidRPr="00CD7E93">
        <w:rPr>
          <w:rFonts w:eastAsia="Times New Roman" w:cs="Times New Roman"/>
          <w:lang w:val="en" w:eastAsia="en-CA"/>
        </w:rPr>
        <w:t xml:space="preserve"> primer. It presented the </w:t>
      </w:r>
      <w:hyperlink r:id="rId9" w:tooltip="Alphabet" w:history="1">
        <w:r w:rsidRPr="00B148FB">
          <w:rPr>
            <w:rFonts w:eastAsia="Times New Roman" w:cs="Times New Roman"/>
            <w:color w:val="0000FF"/>
            <w:u w:val="single"/>
            <w:lang w:val="en" w:eastAsia="en-CA"/>
          </w:rPr>
          <w:t>alphabet</w:t>
        </w:r>
      </w:hyperlink>
      <w:r w:rsidRPr="00CD7E93">
        <w:rPr>
          <w:rFonts w:eastAsia="Times New Roman" w:cs="Times New Roman"/>
          <w:lang w:val="en" w:eastAsia="en-CA"/>
        </w:rPr>
        <w:t xml:space="preserve"> and several </w:t>
      </w:r>
      <w:hyperlink r:id="rId10" w:tooltip="Catholic" w:history="1">
        <w:r w:rsidRPr="00B148FB">
          <w:rPr>
            <w:rFonts w:eastAsia="Times New Roman" w:cs="Times New Roman"/>
            <w:color w:val="0000FF"/>
            <w:u w:val="single"/>
            <w:lang w:val="en" w:eastAsia="en-CA"/>
          </w:rPr>
          <w:t>Catholic</w:t>
        </w:r>
      </w:hyperlink>
      <w:r w:rsidRPr="00CD7E93">
        <w:rPr>
          <w:rFonts w:eastAsia="Times New Roman" w:cs="Times New Roman"/>
          <w:lang w:val="en" w:eastAsia="en-CA"/>
        </w:rPr>
        <w:t xml:space="preserve"> </w:t>
      </w:r>
      <w:hyperlink r:id="rId11" w:tooltip="Prayer" w:history="1">
        <w:r w:rsidRPr="00B148FB">
          <w:rPr>
            <w:rFonts w:eastAsia="Times New Roman" w:cs="Times New Roman"/>
            <w:color w:val="0000FF"/>
            <w:u w:val="single"/>
            <w:lang w:val="en" w:eastAsia="en-CA"/>
          </w:rPr>
          <w:t>prayers</w:t>
        </w:r>
      </w:hyperlink>
      <w:r w:rsidRPr="00CD7E93">
        <w:rPr>
          <w:rFonts w:eastAsia="Times New Roman" w:cs="Times New Roman"/>
          <w:lang w:val="en" w:eastAsia="en-CA"/>
        </w:rPr>
        <w:t>.</w:t>
      </w:r>
      <w:hyperlink r:id="rId12" w:anchor="cite_note-3" w:history="1">
        <w:r w:rsidRPr="00CD7E93">
          <w:rPr>
            <w:rFonts w:eastAsia="Times New Roman" w:cs="Times New Roman"/>
            <w:color w:val="0000FF"/>
            <w:u w:val="single"/>
            <w:vertAlign w:val="superscript"/>
            <w:lang w:val="en" w:eastAsia="en-CA"/>
          </w:rPr>
          <w:t>[3]</w:t>
        </w:r>
      </w:hyperlink>
    </w:p>
    <w:p w:rsidR="00CD7E93" w:rsidRDefault="00CD7E93" w:rsidP="00CD7E93">
      <w:pPr>
        <w:spacing w:before="100" w:beforeAutospacing="1" w:after="100" w:afterAutospacing="1" w:line="240" w:lineRule="auto"/>
        <w:rPr>
          <w:rFonts w:eastAsia="Times New Roman" w:cs="Times New Roman"/>
          <w:lang w:val="en" w:eastAsia="en-CA"/>
        </w:rPr>
      </w:pPr>
      <w:r w:rsidRPr="00CD7E93">
        <w:rPr>
          <w:rFonts w:eastAsia="Times New Roman" w:cs="Times New Roman"/>
          <w:lang w:val="en" w:eastAsia="en-CA"/>
        </w:rPr>
        <w:t xml:space="preserve">Other historical examples of primers for children include </w:t>
      </w:r>
      <w:hyperlink r:id="rId13" w:tooltip="The New England Primer" w:history="1">
        <w:r w:rsidRPr="00B148FB">
          <w:rPr>
            <w:rFonts w:eastAsia="Times New Roman" w:cs="Times New Roman"/>
            <w:i/>
            <w:iCs/>
            <w:color w:val="0000FF"/>
            <w:u w:val="single"/>
            <w:lang w:val="en" w:eastAsia="en-CA"/>
          </w:rPr>
          <w:t>The New England Primer</w:t>
        </w:r>
      </w:hyperlink>
      <w:r w:rsidRPr="00CD7E93">
        <w:rPr>
          <w:rFonts w:eastAsia="Times New Roman" w:cs="Times New Roman"/>
          <w:lang w:val="en" w:eastAsia="en-CA"/>
        </w:rPr>
        <w:t xml:space="preserve"> (1680s) and </w:t>
      </w:r>
      <w:hyperlink r:id="rId14" w:tooltip="McGuffey Readers" w:history="1">
        <w:r w:rsidRPr="00B148FB">
          <w:rPr>
            <w:rFonts w:eastAsia="Times New Roman" w:cs="Times New Roman"/>
            <w:color w:val="0000FF"/>
            <w:u w:val="single"/>
            <w:lang w:val="en" w:eastAsia="en-CA"/>
          </w:rPr>
          <w:t>McGuffey Readers</w:t>
        </w:r>
      </w:hyperlink>
      <w:r w:rsidRPr="00CD7E93">
        <w:rPr>
          <w:rFonts w:eastAsia="Times New Roman" w:cs="Times New Roman"/>
          <w:lang w:val="en" w:eastAsia="en-CA"/>
        </w:rPr>
        <w:t xml:space="preserve"> (1836) in the US, and </w:t>
      </w:r>
      <w:proofErr w:type="spellStart"/>
      <w:r w:rsidRPr="00CD7E93">
        <w:rPr>
          <w:rFonts w:eastAsia="Times New Roman" w:cs="Times New Roman"/>
          <w:i/>
          <w:iCs/>
          <w:lang w:val="en" w:eastAsia="en-CA"/>
        </w:rPr>
        <w:t>Bala</w:t>
      </w:r>
      <w:proofErr w:type="spellEnd"/>
      <w:r w:rsidRPr="00CD7E93">
        <w:rPr>
          <w:rFonts w:eastAsia="Times New Roman" w:cs="Times New Roman"/>
          <w:i/>
          <w:iCs/>
          <w:lang w:val="en" w:eastAsia="en-CA"/>
        </w:rPr>
        <w:t xml:space="preserve"> </w:t>
      </w:r>
      <w:proofErr w:type="spellStart"/>
      <w:r w:rsidRPr="00CD7E93">
        <w:rPr>
          <w:rFonts w:eastAsia="Times New Roman" w:cs="Times New Roman"/>
          <w:i/>
          <w:iCs/>
          <w:lang w:val="en" w:eastAsia="en-CA"/>
        </w:rPr>
        <w:t>Potam</w:t>
      </w:r>
      <w:proofErr w:type="spellEnd"/>
      <w:r w:rsidRPr="00CD7E93">
        <w:rPr>
          <w:rFonts w:eastAsia="Times New Roman" w:cs="Times New Roman"/>
          <w:lang w:val="en" w:eastAsia="en-CA"/>
        </w:rPr>
        <w:t xml:space="preserve"> (Lessons for Children, 1850 &amp; 1851) by </w:t>
      </w:r>
      <w:hyperlink r:id="rId15" w:tooltip="Arumuka Navalar" w:history="1">
        <w:proofErr w:type="spellStart"/>
        <w:r w:rsidRPr="00B148FB">
          <w:rPr>
            <w:rFonts w:eastAsia="Times New Roman" w:cs="Times New Roman"/>
            <w:color w:val="0000FF"/>
            <w:u w:val="single"/>
            <w:lang w:val="en" w:eastAsia="en-CA"/>
          </w:rPr>
          <w:t>Arumuka</w:t>
        </w:r>
        <w:proofErr w:type="spellEnd"/>
        <w:r w:rsidRPr="00B148FB">
          <w:rPr>
            <w:rFonts w:eastAsia="Times New Roman" w:cs="Times New Roman"/>
            <w:color w:val="0000FF"/>
            <w:u w:val="single"/>
            <w:lang w:val="en" w:eastAsia="en-CA"/>
          </w:rPr>
          <w:t xml:space="preserve"> </w:t>
        </w:r>
        <w:proofErr w:type="spellStart"/>
        <w:r w:rsidRPr="00B148FB">
          <w:rPr>
            <w:rFonts w:eastAsia="Times New Roman" w:cs="Times New Roman"/>
            <w:color w:val="0000FF"/>
            <w:u w:val="single"/>
            <w:lang w:val="en" w:eastAsia="en-CA"/>
          </w:rPr>
          <w:t>Navalar</w:t>
        </w:r>
        <w:proofErr w:type="spellEnd"/>
      </w:hyperlink>
      <w:r w:rsidRPr="00CD7E93">
        <w:rPr>
          <w:rFonts w:eastAsia="Times New Roman" w:cs="Times New Roman"/>
          <w:lang w:val="en" w:eastAsia="en-CA"/>
        </w:rPr>
        <w:t xml:space="preserve"> in </w:t>
      </w:r>
      <w:hyperlink r:id="rId16" w:tooltip="Sri Lanka" w:history="1">
        <w:r w:rsidRPr="00B148FB">
          <w:rPr>
            <w:rFonts w:eastAsia="Times New Roman" w:cs="Times New Roman"/>
            <w:color w:val="0000FF"/>
            <w:u w:val="single"/>
            <w:lang w:val="en" w:eastAsia="en-CA"/>
          </w:rPr>
          <w:t>Sri Lanka</w:t>
        </w:r>
      </w:hyperlink>
      <w:r w:rsidRPr="00CD7E93">
        <w:rPr>
          <w:rFonts w:eastAsia="Times New Roman" w:cs="Times New Roman"/>
          <w:lang w:val="en" w:eastAsia="en-CA"/>
        </w:rPr>
        <w:t>.</w:t>
      </w:r>
    </w:p>
    <w:p w:rsidR="00017705" w:rsidRDefault="00017705" w:rsidP="00CD7E93">
      <w:pPr>
        <w:spacing w:before="100" w:beforeAutospacing="1" w:after="100" w:afterAutospacing="1" w:line="240" w:lineRule="auto"/>
        <w:rPr>
          <w:rFonts w:eastAsia="Times New Roman" w:cs="Times New Roman"/>
          <w:lang w:val="en" w:eastAsia="en-CA"/>
        </w:rPr>
      </w:pPr>
    </w:p>
    <w:p w:rsidR="00017705" w:rsidRDefault="00017705" w:rsidP="00CD7E93">
      <w:pPr>
        <w:spacing w:before="100" w:beforeAutospacing="1" w:after="100" w:afterAutospacing="1" w:line="240" w:lineRule="auto"/>
        <w:rPr>
          <w:rFonts w:eastAsia="Times New Roman" w:cs="Times New Roman"/>
          <w:lang w:val="en" w:eastAsia="en-CA"/>
        </w:rPr>
      </w:pPr>
      <w:r>
        <w:rPr>
          <w:rFonts w:eastAsia="Times New Roman" w:cs="Times New Roman"/>
          <w:lang w:val="en" w:eastAsia="en-CA"/>
        </w:rPr>
        <w:t xml:space="preserve">Why this primer Frequency of conversations </w:t>
      </w:r>
      <w:proofErr w:type="gramStart"/>
      <w:r>
        <w:rPr>
          <w:rFonts w:eastAsia="Times New Roman" w:cs="Times New Roman"/>
          <w:lang w:val="en" w:eastAsia="en-CA"/>
        </w:rPr>
        <w:t>on  the</w:t>
      </w:r>
      <w:proofErr w:type="gramEnd"/>
      <w:r>
        <w:rPr>
          <w:rFonts w:eastAsia="Times New Roman" w:cs="Times New Roman"/>
          <w:lang w:val="en" w:eastAsia="en-CA"/>
        </w:rPr>
        <w:t xml:space="preserve"> subject,. Frequent confusion</w:t>
      </w:r>
    </w:p>
    <w:p w:rsidR="00017705" w:rsidRPr="00CD7E93" w:rsidRDefault="00017705" w:rsidP="00CD7E93">
      <w:pPr>
        <w:spacing w:before="100" w:beforeAutospacing="1" w:after="100" w:afterAutospacing="1" w:line="240" w:lineRule="auto"/>
        <w:rPr>
          <w:rFonts w:eastAsia="Times New Roman" w:cs="Times New Roman"/>
          <w:lang w:val="en" w:eastAsia="en-CA"/>
        </w:rPr>
      </w:pPr>
      <w:r>
        <w:rPr>
          <w:rFonts w:eastAsia="Times New Roman" w:cs="Times New Roman"/>
          <w:lang w:val="en" w:eastAsia="en-CA"/>
        </w:rPr>
        <w:t>Doesn’t exist</w:t>
      </w:r>
      <w:bookmarkStart w:id="0" w:name="_GoBack"/>
      <w:bookmarkEnd w:id="0"/>
    </w:p>
    <w:sectPr w:rsidR="00017705" w:rsidRPr="00CD7E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7E93"/>
    <w:rsid w:val="00017705"/>
    <w:rsid w:val="00B148FB"/>
    <w:rsid w:val="00C00C17"/>
    <w:rsid w:val="00CD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7E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E93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CD7E9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D7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ipa">
    <w:name w:val="ipa"/>
    <w:basedOn w:val="DefaultParagraphFont"/>
    <w:rsid w:val="00CD7E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7E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E93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CD7E9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D7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ipa">
    <w:name w:val="ipa"/>
    <w:basedOn w:val="DefaultParagraphFont"/>
    <w:rsid w:val="00CD7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8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5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24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61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rinting" TargetMode="External"/><Relationship Id="rId13" Type="http://schemas.openxmlformats.org/officeDocument/2006/relationships/hyperlink" Target="https://en.wikipedia.org/wiki/The_New_England_Prime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English_language" TargetMode="External"/><Relationship Id="rId12" Type="http://schemas.openxmlformats.org/officeDocument/2006/relationships/hyperlink" Target="https://en.wikipedia.org/wiki/Primer_(textbook)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en.wikipedia.org/wiki/Sri_Lanka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Abecedarium" TargetMode="External"/><Relationship Id="rId11" Type="http://schemas.openxmlformats.org/officeDocument/2006/relationships/hyperlink" Target="https://en.wikipedia.org/wiki/Prayer" TargetMode="External"/><Relationship Id="rId5" Type="http://schemas.openxmlformats.org/officeDocument/2006/relationships/hyperlink" Target="https://en.wikipedia.org/wiki/Latin_language" TargetMode="External"/><Relationship Id="rId15" Type="http://schemas.openxmlformats.org/officeDocument/2006/relationships/hyperlink" Target="https://en.wikipedia.org/wiki/Arumuka_Navalar" TargetMode="External"/><Relationship Id="rId10" Type="http://schemas.openxmlformats.org/officeDocument/2006/relationships/hyperlink" Target="https://en.wikipedia.org/wiki/Catholi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lphabet" TargetMode="External"/><Relationship Id="rId14" Type="http://schemas.openxmlformats.org/officeDocument/2006/relationships/hyperlink" Target="https://en.wikipedia.org/wiki/McGuffey_Rea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2015-11-07T20:53:00Z</dcterms:created>
  <dcterms:modified xsi:type="dcterms:W3CDTF">2015-11-08T02:01:00Z</dcterms:modified>
</cp:coreProperties>
</file>