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E30D761" w14:textId="77777777" w:rsidR="000E013C" w:rsidRDefault="000E013C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March 25, 2021</w:t>
      </w:r>
    </w:p>
    <w:p w14:paraId="182EE1DD" w14:textId="77777777" w:rsidR="000E013C" w:rsidRDefault="000E013C" w:rsidP="00493ABE">
      <w:pPr>
        <w:spacing w:after="0"/>
        <w:rPr>
          <w:b/>
          <w:bCs/>
          <w:sz w:val="24"/>
          <w:szCs w:val="24"/>
        </w:rPr>
      </w:pPr>
    </w:p>
    <w:p w14:paraId="28E6DDD7" w14:textId="32C3AF75" w:rsidR="00493ABE" w:rsidRDefault="00493ABE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Dear Editor:</w:t>
      </w:r>
    </w:p>
    <w:p w14:paraId="39B5F904" w14:textId="0F8025F8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  <w:r w:rsidRPr="00493ABE">
        <w:rPr>
          <w:b/>
          <w:bCs/>
          <w:sz w:val="24"/>
          <w:szCs w:val="24"/>
        </w:rPr>
        <w:t>Is Remote learning possible?</w:t>
      </w:r>
    </w:p>
    <w:p w14:paraId="423D5DB5" w14:textId="4740AE96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1776956C" w14:textId="1273F644" w:rsidR="00493ABE" w:rsidRDefault="00493ABE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My Globe and Mail this morning carried an item to the effect that remote learning is likely to continue</w:t>
      </w:r>
      <w:r w:rsidR="000E013C">
        <w:rPr>
          <w:b/>
          <w:bCs/>
          <w:sz w:val="24"/>
          <w:szCs w:val="24"/>
        </w:rPr>
        <w:t xml:space="preserve"> in Ontario </w:t>
      </w:r>
      <w:r w:rsidR="00A7028A">
        <w:rPr>
          <w:b/>
          <w:bCs/>
          <w:sz w:val="24"/>
          <w:szCs w:val="24"/>
        </w:rPr>
        <w:t xml:space="preserve">long </w:t>
      </w:r>
      <w:r>
        <w:rPr>
          <w:b/>
          <w:bCs/>
          <w:sz w:val="24"/>
          <w:szCs w:val="24"/>
        </w:rPr>
        <w:t>after the pandemic ends; in checking locally I also find reference to remote learning on PEI. As a colleague would say, “it’s a puzzler”. Let me explain.</w:t>
      </w:r>
    </w:p>
    <w:p w14:paraId="6BA5F22C" w14:textId="584881A9" w:rsidR="00493ABE" w:rsidRDefault="00493ABE" w:rsidP="00493ABE">
      <w:pPr>
        <w:spacing w:after="0"/>
        <w:rPr>
          <w:b/>
          <w:bCs/>
          <w:sz w:val="24"/>
          <w:szCs w:val="24"/>
        </w:rPr>
      </w:pPr>
    </w:p>
    <w:p w14:paraId="70A31E03" w14:textId="67920A74" w:rsidR="00493ABE" w:rsidRDefault="00493ABE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Learning is about citizens changing the way they think, feel or act; only a learner </w:t>
      </w:r>
      <w:r w:rsidR="00A7028A">
        <w:rPr>
          <w:b/>
          <w:bCs/>
          <w:sz w:val="24"/>
          <w:szCs w:val="24"/>
        </w:rPr>
        <w:t xml:space="preserve">can </w:t>
      </w:r>
      <w:r>
        <w:rPr>
          <w:b/>
          <w:bCs/>
          <w:sz w:val="24"/>
          <w:szCs w:val="24"/>
        </w:rPr>
        <w:t xml:space="preserve">learn and </w:t>
      </w:r>
      <w:r w:rsidR="00A7028A">
        <w:rPr>
          <w:b/>
          <w:bCs/>
          <w:sz w:val="24"/>
          <w:szCs w:val="24"/>
        </w:rPr>
        <w:t xml:space="preserve">learning </w:t>
      </w:r>
      <w:r>
        <w:rPr>
          <w:b/>
          <w:bCs/>
          <w:sz w:val="24"/>
          <w:szCs w:val="24"/>
        </w:rPr>
        <w:t xml:space="preserve">can happen most any place, </w:t>
      </w:r>
      <w:r w:rsidR="00A7028A">
        <w:rPr>
          <w:b/>
          <w:bCs/>
          <w:sz w:val="24"/>
          <w:szCs w:val="24"/>
        </w:rPr>
        <w:t xml:space="preserve">any </w:t>
      </w:r>
      <w:r>
        <w:rPr>
          <w:b/>
          <w:bCs/>
          <w:sz w:val="24"/>
          <w:szCs w:val="24"/>
        </w:rPr>
        <w:t xml:space="preserve">time or </w:t>
      </w:r>
      <w:r w:rsidR="000E013C">
        <w:rPr>
          <w:b/>
          <w:bCs/>
          <w:sz w:val="24"/>
          <w:szCs w:val="24"/>
        </w:rPr>
        <w:t xml:space="preserve">under </w:t>
      </w:r>
      <w:r w:rsidR="00A7028A">
        <w:rPr>
          <w:b/>
          <w:bCs/>
          <w:sz w:val="24"/>
          <w:szCs w:val="24"/>
        </w:rPr>
        <w:t xml:space="preserve">any </w:t>
      </w:r>
      <w:r>
        <w:rPr>
          <w:b/>
          <w:bCs/>
          <w:sz w:val="24"/>
          <w:szCs w:val="24"/>
        </w:rPr>
        <w:t>circumstance</w:t>
      </w:r>
      <w:r w:rsidR="000E013C">
        <w:rPr>
          <w:b/>
          <w:bCs/>
          <w:sz w:val="24"/>
          <w:szCs w:val="24"/>
        </w:rPr>
        <w:t xml:space="preserve">. We </w:t>
      </w:r>
      <w:r w:rsidR="00521D93">
        <w:rPr>
          <w:b/>
          <w:bCs/>
          <w:sz w:val="24"/>
          <w:szCs w:val="24"/>
        </w:rPr>
        <w:t>can help learners learn,</w:t>
      </w:r>
      <w:r w:rsidR="000E013C">
        <w:rPr>
          <w:b/>
          <w:bCs/>
          <w:sz w:val="24"/>
          <w:szCs w:val="24"/>
        </w:rPr>
        <w:t xml:space="preserve"> we </w:t>
      </w:r>
      <w:r w:rsidR="00521D93">
        <w:rPr>
          <w:b/>
          <w:bCs/>
          <w:sz w:val="24"/>
          <w:szCs w:val="24"/>
        </w:rPr>
        <w:t>can provide information, encouragement, demonstration</w:t>
      </w:r>
      <w:r w:rsidR="000E013C">
        <w:rPr>
          <w:b/>
          <w:bCs/>
          <w:sz w:val="24"/>
          <w:szCs w:val="24"/>
        </w:rPr>
        <w:t>s</w:t>
      </w:r>
      <w:r w:rsidR="00521D93">
        <w:rPr>
          <w:b/>
          <w:bCs/>
          <w:sz w:val="24"/>
          <w:szCs w:val="24"/>
        </w:rPr>
        <w:t xml:space="preserve"> or even give an award </w:t>
      </w:r>
      <w:proofErr w:type="gramStart"/>
      <w:r w:rsidR="00521D93">
        <w:rPr>
          <w:b/>
          <w:bCs/>
          <w:sz w:val="24"/>
          <w:szCs w:val="24"/>
        </w:rPr>
        <w:t>but</w:t>
      </w:r>
      <w:r w:rsidR="000E013C">
        <w:rPr>
          <w:b/>
          <w:bCs/>
          <w:sz w:val="24"/>
          <w:szCs w:val="24"/>
        </w:rPr>
        <w:t xml:space="preserve"> </w:t>
      </w:r>
      <w:r w:rsidR="00521D93">
        <w:rPr>
          <w:b/>
          <w:bCs/>
          <w:sz w:val="24"/>
          <w:szCs w:val="24"/>
        </w:rPr>
        <w:t xml:space="preserve"> only</w:t>
      </w:r>
      <w:proofErr w:type="gramEnd"/>
      <w:r w:rsidR="00521D93">
        <w:rPr>
          <w:b/>
          <w:bCs/>
          <w:sz w:val="24"/>
          <w:szCs w:val="24"/>
        </w:rPr>
        <w:t xml:space="preserve"> a learner can learn – the learner is always where the learning takes place.</w:t>
      </w:r>
    </w:p>
    <w:p w14:paraId="2249D699" w14:textId="05BA7398" w:rsidR="00521D93" w:rsidRDefault="00521D93" w:rsidP="00493ABE">
      <w:pPr>
        <w:spacing w:after="0"/>
        <w:rPr>
          <w:b/>
          <w:bCs/>
          <w:sz w:val="24"/>
          <w:szCs w:val="24"/>
        </w:rPr>
      </w:pPr>
    </w:p>
    <w:p w14:paraId="1BAE5FAE" w14:textId="0CBFC714" w:rsidR="000E013C" w:rsidRDefault="00521D93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On the other hand, support for learning can be </w:t>
      </w:r>
      <w:r w:rsidR="000B6F7D">
        <w:rPr>
          <w:b/>
          <w:bCs/>
          <w:sz w:val="24"/>
          <w:szCs w:val="24"/>
        </w:rPr>
        <w:t xml:space="preserve">with </w:t>
      </w:r>
      <w:r>
        <w:rPr>
          <w:b/>
          <w:bCs/>
          <w:sz w:val="24"/>
          <w:szCs w:val="24"/>
        </w:rPr>
        <w:t xml:space="preserve">the learner or miles away, can be personal or virtual, </w:t>
      </w:r>
      <w:r w:rsidR="000E013C">
        <w:rPr>
          <w:b/>
          <w:bCs/>
          <w:sz w:val="24"/>
          <w:szCs w:val="24"/>
        </w:rPr>
        <w:t xml:space="preserve">one shot or ongoing, </w:t>
      </w:r>
      <w:r>
        <w:rPr>
          <w:b/>
          <w:bCs/>
          <w:sz w:val="24"/>
          <w:szCs w:val="24"/>
        </w:rPr>
        <w:t>but it is the help not the learner that is remote.</w:t>
      </w:r>
      <w:r w:rsidR="00A7028A">
        <w:rPr>
          <w:b/>
          <w:bCs/>
          <w:sz w:val="24"/>
          <w:szCs w:val="24"/>
        </w:rPr>
        <w:t xml:space="preserve"> The reference to remote learning tends to confirm the World Bank view (Report on Education, May 2019) that </w:t>
      </w:r>
      <w:proofErr w:type="gramStart"/>
      <w:r w:rsidR="000B6F7D">
        <w:rPr>
          <w:b/>
          <w:bCs/>
          <w:sz w:val="24"/>
          <w:szCs w:val="24"/>
        </w:rPr>
        <w:t xml:space="preserve">Educators </w:t>
      </w:r>
      <w:r w:rsidR="00A7028A">
        <w:rPr>
          <w:b/>
          <w:bCs/>
          <w:sz w:val="24"/>
          <w:szCs w:val="24"/>
        </w:rPr>
        <w:t xml:space="preserve"> are</w:t>
      </w:r>
      <w:proofErr w:type="gramEnd"/>
      <w:r w:rsidR="00A7028A">
        <w:rPr>
          <w:b/>
          <w:bCs/>
          <w:sz w:val="24"/>
          <w:szCs w:val="24"/>
        </w:rPr>
        <w:t xml:space="preserve"> prone to confuse going to school with ‘getting an education”.  </w:t>
      </w:r>
    </w:p>
    <w:p w14:paraId="15D75224" w14:textId="77777777" w:rsidR="000E013C" w:rsidRDefault="000E013C" w:rsidP="00493ABE">
      <w:pPr>
        <w:spacing w:after="0"/>
        <w:rPr>
          <w:b/>
          <w:bCs/>
          <w:sz w:val="24"/>
          <w:szCs w:val="24"/>
        </w:rPr>
      </w:pPr>
    </w:p>
    <w:p w14:paraId="46BB0E58" w14:textId="6FDD8537" w:rsidR="00A7028A" w:rsidRDefault="000E013C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It’s time to focus on the function not the place.</w:t>
      </w:r>
    </w:p>
    <w:p w14:paraId="0A18EAA3" w14:textId="77777777" w:rsidR="00A7028A" w:rsidRDefault="00A7028A" w:rsidP="00493ABE">
      <w:pPr>
        <w:spacing w:after="0"/>
        <w:rPr>
          <w:b/>
          <w:bCs/>
          <w:sz w:val="24"/>
          <w:szCs w:val="24"/>
        </w:rPr>
      </w:pPr>
    </w:p>
    <w:p w14:paraId="1973B78D" w14:textId="77777777" w:rsidR="00A7028A" w:rsidRDefault="00A7028A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Sincerely</w:t>
      </w:r>
    </w:p>
    <w:p w14:paraId="6E891B94" w14:textId="77777777" w:rsidR="00A7028A" w:rsidRDefault="00A7028A" w:rsidP="00493ABE">
      <w:pPr>
        <w:spacing w:after="0"/>
        <w:rPr>
          <w:b/>
          <w:bCs/>
          <w:sz w:val="24"/>
          <w:szCs w:val="24"/>
        </w:rPr>
      </w:pPr>
    </w:p>
    <w:p w14:paraId="42F99B65" w14:textId="77777777" w:rsidR="000E013C" w:rsidRDefault="00A7028A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Don Glendenning.</w:t>
      </w:r>
    </w:p>
    <w:p w14:paraId="5CF130AF" w14:textId="2BE6F48D" w:rsidR="00521D93" w:rsidRDefault="000E013C" w:rsidP="00493ABE">
      <w:pPr>
        <w:spacing w:after="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902-892-5859</w:t>
      </w:r>
      <w:r w:rsidR="00A7028A">
        <w:rPr>
          <w:b/>
          <w:bCs/>
          <w:sz w:val="24"/>
          <w:szCs w:val="24"/>
        </w:rPr>
        <w:t xml:space="preserve"> </w:t>
      </w:r>
    </w:p>
    <w:p w14:paraId="2E17220A" w14:textId="4881AA7B" w:rsidR="00521D93" w:rsidRDefault="00521D93" w:rsidP="00493ABE">
      <w:pPr>
        <w:spacing w:after="0"/>
        <w:rPr>
          <w:b/>
          <w:bCs/>
          <w:sz w:val="24"/>
          <w:szCs w:val="24"/>
        </w:rPr>
      </w:pPr>
    </w:p>
    <w:p w14:paraId="31760A26" w14:textId="77777777" w:rsidR="00521D93" w:rsidRDefault="00521D93" w:rsidP="00493ABE">
      <w:pPr>
        <w:spacing w:after="0"/>
        <w:rPr>
          <w:b/>
          <w:bCs/>
          <w:sz w:val="24"/>
          <w:szCs w:val="24"/>
        </w:rPr>
      </w:pPr>
    </w:p>
    <w:p w14:paraId="59FD7B32" w14:textId="6C6C0FB1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08A2F409" w14:textId="6E78C520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2A2F3DE2" w14:textId="7165D83F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6B25DE39" w14:textId="26CB1BEE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58FB509A" w14:textId="3C50074D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6534E944" w14:textId="39E5BCCE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3D890247" w14:textId="4C2936A8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6422B534" w14:textId="228E747E" w:rsidR="00493ABE" w:rsidRDefault="00493ABE" w:rsidP="00493ABE">
      <w:pPr>
        <w:spacing w:after="0"/>
        <w:jc w:val="center"/>
        <w:rPr>
          <w:b/>
          <w:bCs/>
          <w:sz w:val="24"/>
          <w:szCs w:val="24"/>
        </w:rPr>
      </w:pPr>
    </w:p>
    <w:p w14:paraId="4E17CF21" w14:textId="77777777" w:rsidR="00493ABE" w:rsidRPr="00493ABE" w:rsidRDefault="00493ABE" w:rsidP="00493ABE">
      <w:pPr>
        <w:jc w:val="center"/>
        <w:rPr>
          <w:b/>
          <w:bCs/>
          <w:sz w:val="24"/>
          <w:szCs w:val="24"/>
        </w:rPr>
      </w:pPr>
    </w:p>
    <w:sectPr w:rsidR="00493ABE" w:rsidRPr="00493A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1002AFF" w:usb1="4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BE"/>
    <w:rsid w:val="000B6F7D"/>
    <w:rsid w:val="000E013C"/>
    <w:rsid w:val="002B420B"/>
    <w:rsid w:val="00493ABE"/>
    <w:rsid w:val="00521D93"/>
    <w:rsid w:val="005B292B"/>
    <w:rsid w:val="00A70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D9D869"/>
  <w15:chartTrackingRefBased/>
  <w15:docId w15:val="{F4531975-3F99-4AE4-905F-B341EF817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1</Pages>
  <Words>174</Words>
  <Characters>995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2</cp:revision>
  <cp:lastPrinted>2021-03-25T16:42:00Z</cp:lastPrinted>
  <dcterms:created xsi:type="dcterms:W3CDTF">2021-03-25T14:47:00Z</dcterms:created>
  <dcterms:modified xsi:type="dcterms:W3CDTF">2021-03-26T16:29:00Z</dcterms:modified>
</cp:coreProperties>
</file>