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3E85E" w14:textId="6693B0FF" w:rsidR="000F0B75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About Education</w:t>
      </w:r>
    </w:p>
    <w:p w14:paraId="4AFA1A07" w14:textId="6755CA31" w:rsidR="003B3E24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Glendenning</w:t>
      </w:r>
    </w:p>
    <w:p w14:paraId="1F3AACF6" w14:textId="3C2FDEBC" w:rsidR="006916C6" w:rsidRDefault="006916C6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Nov.17, 2024</w:t>
      </w:r>
    </w:p>
    <w:p w14:paraId="0338BA20" w14:textId="167E4CAB" w:rsidR="003F028C" w:rsidRPr="003B3E24" w:rsidRDefault="00525F0D" w:rsidP="00360FA2">
      <w:pPr>
        <w:spacing w:after="0" w:line="240" w:lineRule="auto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RE</w:t>
      </w:r>
      <w:r w:rsidR="00B66C51">
        <w:rPr>
          <w:b/>
          <w:color w:val="FF0000"/>
          <w:sz w:val="52"/>
          <w:szCs w:val="52"/>
        </w:rPr>
        <w:t>ADING</w:t>
      </w:r>
      <w:r w:rsidR="00774B91">
        <w:rPr>
          <w:b/>
          <w:color w:val="FF0000"/>
          <w:sz w:val="52"/>
          <w:szCs w:val="52"/>
        </w:rPr>
        <w:t>-</w:t>
      </w:r>
      <w:r w:rsidR="00101971">
        <w:rPr>
          <w:b/>
          <w:color w:val="FF0000"/>
          <w:sz w:val="52"/>
          <w:szCs w:val="52"/>
        </w:rPr>
        <w:t xml:space="preserve"> </w:t>
      </w:r>
      <w:r w:rsidR="00646B6E">
        <w:rPr>
          <w:b/>
          <w:color w:val="FF0000"/>
          <w:sz w:val="52"/>
          <w:szCs w:val="52"/>
        </w:rPr>
        <w:t>8</w:t>
      </w:r>
    </w:p>
    <w:p w14:paraId="1D99D9B4" w14:textId="59A0422A" w:rsidR="00774B91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Doc 5</w:t>
      </w:r>
    </w:p>
    <w:p w14:paraId="2E1E870E" w14:textId="7157FF11" w:rsidR="002913BE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</w:t>
      </w:r>
    </w:p>
    <w:p w14:paraId="369815D7" w14:textId="546ABB22" w:rsidR="004B0F7E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 w:rsidRPr="00AA1023">
        <w:rPr>
          <w:sz w:val="28"/>
          <w:szCs w:val="28"/>
        </w:rPr>
        <w:t>Tilleczek</w:t>
      </w:r>
      <w:proofErr w:type="spellEnd"/>
      <w:r w:rsidRPr="00AA1023">
        <w:rPr>
          <w:sz w:val="28"/>
          <w:szCs w:val="28"/>
        </w:rPr>
        <w:t xml:space="preserve">, Kate and Bruce Ferguson, </w:t>
      </w:r>
      <w:r w:rsidRPr="00AA1023">
        <w:rPr>
          <w:sz w:val="28"/>
          <w:szCs w:val="28"/>
          <w:u w:val="single"/>
        </w:rPr>
        <w:t>Transitions and Pathways from Elementary to Secondary School: A review of Selected Literature</w:t>
      </w:r>
      <w:r w:rsidRPr="00AA1023">
        <w:rPr>
          <w:sz w:val="28"/>
          <w:szCs w:val="28"/>
        </w:rPr>
        <w:t>, 2007, Ontario Ministry of Education</w:t>
      </w:r>
    </w:p>
    <w:p w14:paraId="038A9846" w14:textId="77777777" w:rsidR="004B0F7E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Bowlby, Geoff, </w:t>
      </w:r>
      <w:r w:rsidRPr="00AA1023">
        <w:rPr>
          <w:sz w:val="28"/>
          <w:szCs w:val="28"/>
          <w:u w:val="single"/>
        </w:rPr>
        <w:t>The school-to-work transition, Perspectives</w:t>
      </w:r>
      <w:r w:rsidRPr="00AA1023">
        <w:rPr>
          <w:sz w:val="28"/>
          <w:szCs w:val="28"/>
        </w:rPr>
        <w:t xml:space="preserve">, Statistics </w:t>
      </w:r>
      <w:proofErr w:type="gramStart"/>
      <w:r w:rsidRPr="00AA1023">
        <w:rPr>
          <w:sz w:val="28"/>
          <w:szCs w:val="28"/>
        </w:rPr>
        <w:t>Canada  Spring</w:t>
      </w:r>
      <w:proofErr w:type="gramEnd"/>
      <w:r w:rsidRPr="00AA1023">
        <w:rPr>
          <w:sz w:val="28"/>
          <w:szCs w:val="28"/>
        </w:rPr>
        <w:t xml:space="preserve"> 2000-</w:t>
      </w:r>
    </w:p>
    <w:p w14:paraId="77006D9F" w14:textId="77777777" w:rsidR="00360FA2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CMEC, </w:t>
      </w:r>
      <w:r w:rsidRPr="00AA1023">
        <w:rPr>
          <w:sz w:val="28"/>
          <w:szCs w:val="28"/>
          <w:u w:val="single"/>
        </w:rPr>
        <w:t>CMEC moves forward on pan Canadian initiatives</w:t>
      </w:r>
      <w:r w:rsidR="00360FA2" w:rsidRPr="00AA1023">
        <w:rPr>
          <w:sz w:val="28"/>
          <w:szCs w:val="28"/>
        </w:rPr>
        <w:t>, July 8,</w:t>
      </w:r>
    </w:p>
    <w:p w14:paraId="667A75CE" w14:textId="08B6A995" w:rsidR="00360FA2" w:rsidRPr="00AA1023" w:rsidRDefault="00360FA2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Brown, Louise New Report Pitches Mandatory Math Test as part of</w:t>
      </w:r>
      <w:r w:rsidR="006916C6">
        <w:rPr>
          <w:sz w:val="28"/>
          <w:szCs w:val="28"/>
        </w:rPr>
        <w:t xml:space="preserve"> </w:t>
      </w:r>
      <w:r w:rsidRPr="00AA1023">
        <w:rPr>
          <w:sz w:val="28"/>
          <w:szCs w:val="28"/>
        </w:rPr>
        <w:t>Education Overhaul, Toronto Star, February 19, 2017</w:t>
      </w:r>
    </w:p>
    <w:p w14:paraId="52BAB63E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Strauss, Valerie, Washington Post, </w:t>
      </w:r>
    </w:p>
    <w:p w14:paraId="5FEE5219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GCACC (Charlottetown), Chamber Reacts to Educational Assessment Results</w:t>
      </w:r>
    </w:p>
    <w:p w14:paraId="54D0604C" w14:textId="77777777" w:rsidR="00360FA2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National Council of Teachers of Mathematics, Exemplars: Classic 5-Level Math Rubric</w:t>
      </w:r>
    </w:p>
    <w:p w14:paraId="64D5D6CA" w14:textId="77777777" w:rsidR="006916C6" w:rsidRPr="006916C6" w:rsidRDefault="006916C6" w:rsidP="006916C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6916C6">
        <w:rPr>
          <w:sz w:val="28"/>
          <w:szCs w:val="28"/>
        </w:rPr>
        <w:t>OECD,Learning</w:t>
      </w:r>
      <w:proofErr w:type="spellEnd"/>
      <w:proofErr w:type="gramEnd"/>
      <w:r w:rsidRPr="006916C6">
        <w:rPr>
          <w:sz w:val="28"/>
          <w:szCs w:val="28"/>
        </w:rPr>
        <w:t xml:space="preserve"> </w:t>
      </w:r>
      <w:proofErr w:type="spellStart"/>
      <w:r w:rsidRPr="006916C6">
        <w:rPr>
          <w:sz w:val="28"/>
          <w:szCs w:val="28"/>
        </w:rPr>
        <w:t>Compas</w:t>
      </w:r>
      <w:proofErr w:type="spellEnd"/>
      <w:r w:rsidRPr="006916C6">
        <w:rPr>
          <w:sz w:val="28"/>
          <w:szCs w:val="28"/>
        </w:rPr>
        <w:t>,  Education 2030</w:t>
      </w:r>
    </w:p>
    <w:p w14:paraId="3DFB7506" w14:textId="3CDD75FE" w:rsidR="006916C6" w:rsidRPr="00AA1023" w:rsidRDefault="006916C6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OECD, School Autonomy and Accountability, 2011</w:t>
      </w:r>
    </w:p>
    <w:p w14:paraId="2D59B3C4" w14:textId="28E11BE4" w:rsidR="00360FA2" w:rsidRPr="00AA1023" w:rsidRDefault="00360FA2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PEI and Holland College/Department of Education, Practical Mathematics, 1978</w:t>
      </w:r>
    </w:p>
    <w:p w14:paraId="6B461BC2" w14:textId="334DD945" w:rsidR="002913BE" w:rsidRPr="00AA1023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World Bank, Crisis in Education, 2019</w:t>
      </w:r>
    </w:p>
    <w:p w14:paraId="4C94EBD4" w14:textId="40BF0A79" w:rsidR="002913BE" w:rsidRPr="00AA1023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Bedard, Montreal Economic Institute, </w:t>
      </w:r>
    </w:p>
    <w:p w14:paraId="7C01A5BC" w14:textId="05EFA7B9" w:rsidR="002913BE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 w:rsidRPr="00AA1023">
        <w:rPr>
          <w:sz w:val="28"/>
          <w:szCs w:val="28"/>
        </w:rPr>
        <w:t>Sask</w:t>
      </w:r>
      <w:proofErr w:type="spellEnd"/>
      <w:r w:rsidRPr="00AA1023">
        <w:rPr>
          <w:sz w:val="28"/>
          <w:szCs w:val="28"/>
        </w:rPr>
        <w:t>, Education System</w:t>
      </w:r>
    </w:p>
    <w:p w14:paraId="6E8844E5" w14:textId="33A8A460" w:rsidR="00C11C05" w:rsidRDefault="00C11C05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bookmarkStart w:id="0" w:name="_Hlk155383385"/>
      <w:r>
        <w:rPr>
          <w:sz w:val="28"/>
          <w:szCs w:val="28"/>
        </w:rPr>
        <w:t xml:space="preserve">Jonasson, Jon Torfi, Why is it difficult to change the Content </w:t>
      </w:r>
      <w:r w:rsidR="00943721">
        <w:rPr>
          <w:sz w:val="28"/>
          <w:szCs w:val="28"/>
        </w:rPr>
        <w:t>o</w:t>
      </w:r>
      <w:r>
        <w:rPr>
          <w:sz w:val="28"/>
          <w:szCs w:val="28"/>
        </w:rPr>
        <w:t xml:space="preserve">f </w:t>
      </w:r>
      <w:proofErr w:type="gramStart"/>
      <w:r>
        <w:rPr>
          <w:sz w:val="28"/>
          <w:szCs w:val="28"/>
        </w:rPr>
        <w:t>Education?,</w:t>
      </w:r>
      <w:proofErr w:type="gramEnd"/>
      <w:r>
        <w:rPr>
          <w:sz w:val="28"/>
          <w:szCs w:val="28"/>
        </w:rPr>
        <w:t xml:space="preserve"> </w:t>
      </w:r>
      <w:r w:rsidRPr="00C11C05">
        <w:rPr>
          <w:sz w:val="28"/>
          <w:szCs w:val="28"/>
          <w:u w:val="single"/>
        </w:rPr>
        <w:t>European Journal of Futures Rese</w:t>
      </w:r>
      <w:r>
        <w:rPr>
          <w:sz w:val="28"/>
          <w:szCs w:val="28"/>
        </w:rPr>
        <w:t>arch, A</w:t>
      </w:r>
      <w:r w:rsidR="00943721">
        <w:rPr>
          <w:sz w:val="28"/>
          <w:szCs w:val="28"/>
        </w:rPr>
        <w:t>r</w:t>
      </w:r>
      <w:r>
        <w:rPr>
          <w:sz w:val="28"/>
          <w:szCs w:val="28"/>
        </w:rPr>
        <w:t>ticle Number 7(2016)</w:t>
      </w:r>
      <w:bookmarkEnd w:id="0"/>
    </w:p>
    <w:p w14:paraId="6140DE3A" w14:textId="77777777" w:rsidR="00E22C66" w:rsidRPr="00E22C66" w:rsidRDefault="00E22C66" w:rsidP="00E22C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2C66">
        <w:rPr>
          <w:sz w:val="28"/>
          <w:szCs w:val="28"/>
        </w:rPr>
        <w:t>PISA, “What Students Know and Can Do”. Vol 1, Reading. OECD, PISA’ 2009</w:t>
      </w:r>
    </w:p>
    <w:p w14:paraId="0FFF1C40" w14:textId="77777777" w:rsidR="00E22C66" w:rsidRPr="00E22C66" w:rsidRDefault="00E22C66" w:rsidP="00E22C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2C66">
        <w:rPr>
          <w:sz w:val="28"/>
          <w:szCs w:val="28"/>
        </w:rPr>
        <w:t>Bennett, Paul, Muffled Voices of Teachers, Schoolhouse, 2020</w:t>
      </w:r>
    </w:p>
    <w:p w14:paraId="21614C8B" w14:textId="77777777" w:rsidR="00E22C66" w:rsidRPr="00AA1023" w:rsidRDefault="00E22C66" w:rsidP="00E22C66">
      <w:pPr>
        <w:pStyle w:val="ListParagraph"/>
        <w:spacing w:after="0" w:line="240" w:lineRule="auto"/>
        <w:rPr>
          <w:sz w:val="28"/>
          <w:szCs w:val="28"/>
        </w:rPr>
      </w:pPr>
    </w:p>
    <w:sectPr w:rsidR="00E22C66" w:rsidRPr="00AA10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E18E6" w14:textId="77777777" w:rsidR="00125A73" w:rsidRDefault="00125A73">
      <w:pPr>
        <w:spacing w:after="0" w:line="240" w:lineRule="auto"/>
      </w:pPr>
      <w:r>
        <w:separator/>
      </w:r>
    </w:p>
  </w:endnote>
  <w:endnote w:type="continuationSeparator" w:id="0">
    <w:p w14:paraId="24EA31F4" w14:textId="77777777" w:rsidR="00125A73" w:rsidRDefault="0012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697E8" w14:textId="77777777" w:rsidR="00651BE1" w:rsidRDefault="00651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19B79" w14:textId="77777777" w:rsidR="00651BE1" w:rsidRDefault="00651B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2C1F3F" w14:textId="77777777" w:rsidR="00651BE1" w:rsidRDefault="00651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59979" w14:textId="77777777" w:rsidR="00125A73" w:rsidRDefault="00125A73">
      <w:pPr>
        <w:spacing w:after="0" w:line="240" w:lineRule="auto"/>
      </w:pPr>
      <w:r>
        <w:separator/>
      </w:r>
    </w:p>
  </w:footnote>
  <w:footnote w:type="continuationSeparator" w:id="0">
    <w:p w14:paraId="4F49D80C" w14:textId="77777777" w:rsidR="00125A73" w:rsidRDefault="00125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B1D16" w14:textId="77777777" w:rsidR="00651BE1" w:rsidRDefault="00651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92854247"/>
      <w:docPartObj>
        <w:docPartGallery w:val="Watermarks"/>
        <w:docPartUnique/>
      </w:docPartObj>
    </w:sdtPr>
    <w:sdtContent>
      <w:p w14:paraId="1FA06654" w14:textId="77777777" w:rsidR="00651BE1" w:rsidRDefault="00000000">
        <w:pPr>
          <w:pStyle w:val="Header"/>
        </w:pPr>
        <w:r>
          <w:rPr>
            <w:noProof/>
          </w:rPr>
          <w:pict w14:anchorId="54420B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E2481" w14:textId="77777777" w:rsidR="00651BE1" w:rsidRDefault="00651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9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7E"/>
    <w:rsid w:val="00012344"/>
    <w:rsid w:val="00022D67"/>
    <w:rsid w:val="000F0B75"/>
    <w:rsid w:val="00101971"/>
    <w:rsid w:val="00113CE3"/>
    <w:rsid w:val="00125A73"/>
    <w:rsid w:val="00183A29"/>
    <w:rsid w:val="001F5B2F"/>
    <w:rsid w:val="002913BE"/>
    <w:rsid w:val="002E5F4A"/>
    <w:rsid w:val="0035541B"/>
    <w:rsid w:val="00360FA2"/>
    <w:rsid w:val="003B3E24"/>
    <w:rsid w:val="003F028C"/>
    <w:rsid w:val="00430DCF"/>
    <w:rsid w:val="0047048B"/>
    <w:rsid w:val="004A314D"/>
    <w:rsid w:val="004B0F7E"/>
    <w:rsid w:val="00525F0D"/>
    <w:rsid w:val="00646B6E"/>
    <w:rsid w:val="00651BE1"/>
    <w:rsid w:val="006709C9"/>
    <w:rsid w:val="006916C6"/>
    <w:rsid w:val="007165AE"/>
    <w:rsid w:val="00753343"/>
    <w:rsid w:val="00774B91"/>
    <w:rsid w:val="0078328C"/>
    <w:rsid w:val="00845C0B"/>
    <w:rsid w:val="00943721"/>
    <w:rsid w:val="009C5096"/>
    <w:rsid w:val="00A2584B"/>
    <w:rsid w:val="00A65516"/>
    <w:rsid w:val="00A85CF5"/>
    <w:rsid w:val="00AA1023"/>
    <w:rsid w:val="00B471D9"/>
    <w:rsid w:val="00B66C51"/>
    <w:rsid w:val="00BC08C9"/>
    <w:rsid w:val="00C07307"/>
    <w:rsid w:val="00C11C05"/>
    <w:rsid w:val="00C47356"/>
    <w:rsid w:val="00C65DC5"/>
    <w:rsid w:val="00E22C66"/>
    <w:rsid w:val="00E77A81"/>
    <w:rsid w:val="00F330EA"/>
    <w:rsid w:val="00F462F2"/>
    <w:rsid w:val="00F630AD"/>
    <w:rsid w:val="00F76925"/>
    <w:rsid w:val="00FD36FF"/>
    <w:rsid w:val="00FF65AB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892C6"/>
  <w15:chartTrackingRefBased/>
  <w15:docId w15:val="{BD0C173C-801F-4666-82AD-0980D637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F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F7E"/>
  </w:style>
  <w:style w:type="paragraph" w:styleId="Footer">
    <w:name w:val="footer"/>
    <w:basedOn w:val="Normal"/>
    <w:link w:val="Foot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F7E"/>
  </w:style>
  <w:style w:type="character" w:styleId="Hyperlink">
    <w:name w:val="Hyperlink"/>
    <w:basedOn w:val="DefaultParagraphFont"/>
    <w:uiPriority w:val="99"/>
    <w:semiHidden/>
    <w:unhideWhenUsed/>
    <w:rsid w:val="00360FA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1F475-8E28-4AAD-AA5F-0AE73903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17</cp:revision>
  <cp:lastPrinted>2024-11-17T19:55:00Z</cp:lastPrinted>
  <dcterms:created xsi:type="dcterms:W3CDTF">2023-02-03T14:25:00Z</dcterms:created>
  <dcterms:modified xsi:type="dcterms:W3CDTF">2024-11-17T19:59:00Z</dcterms:modified>
</cp:coreProperties>
</file>