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920C6E" w14:textId="3C1F2784" w:rsidR="00464760" w:rsidRDefault="00464760">
      <w:r w:rsidRPr="00464760">
        <w:t>Global competencies are overarching sets of attitudes, skills, and knowledge that can be interdependent, interdisciplinary, and leveraged in a variety of situations both locally and globally</w:t>
      </w:r>
    </w:p>
    <w:p w14:paraId="123BC8D3" w14:textId="1A940BBD" w:rsidR="00464760" w:rsidRDefault="00464760"/>
    <w:p w14:paraId="3C931745" w14:textId="1EF31841" w:rsidR="00464760" w:rsidRDefault="00464760"/>
    <w:p w14:paraId="6EF641BD" w14:textId="7844DE7A" w:rsidR="00464760" w:rsidRDefault="00464760"/>
    <w:p w14:paraId="0E6A69E5" w14:textId="77777777" w:rsidR="00464760" w:rsidRDefault="00464760" w:rsidP="00464760">
      <w:r>
        <w:t>Canadian global competencies:</w:t>
      </w:r>
    </w:p>
    <w:p w14:paraId="236D2D91" w14:textId="696F7D6F" w:rsidR="00464760" w:rsidRDefault="00464760" w:rsidP="00464760"/>
    <w:p w14:paraId="752BEE74" w14:textId="5815F542" w:rsidR="00464760" w:rsidRDefault="00464760" w:rsidP="00464760">
      <w:r w:rsidRPr="00464760">
        <w:t>Global competencies are overarching sets of attitudes, skills, and knowledge that can be interdependent, interdisciplinary, and leveraged in a variety of situations both locally and globally.</w:t>
      </w:r>
    </w:p>
    <w:p w14:paraId="73ECC771" w14:textId="5DAC1E4E" w:rsidR="00464760" w:rsidRDefault="00464760" w:rsidP="00464760"/>
    <w:p w14:paraId="2F1371AD" w14:textId="77777777" w:rsidR="00464760" w:rsidRDefault="00464760" w:rsidP="00464760"/>
    <w:p w14:paraId="2E79D012" w14:textId="77777777" w:rsidR="00464760" w:rsidRDefault="00464760" w:rsidP="00464760">
      <w:pPr>
        <w:spacing w:after="0"/>
      </w:pPr>
      <w:bookmarkStart w:id="0" w:name="_GoBack"/>
      <w:r>
        <w:t>critical thinking and problem solving</w:t>
      </w:r>
    </w:p>
    <w:p w14:paraId="12300574" w14:textId="77777777" w:rsidR="00464760" w:rsidRDefault="00464760" w:rsidP="00464760">
      <w:pPr>
        <w:spacing w:after="0"/>
      </w:pPr>
      <w:r>
        <w:t>innovation, creativity, and entrepreneurship</w:t>
      </w:r>
    </w:p>
    <w:p w14:paraId="574DEE7C" w14:textId="77777777" w:rsidR="00464760" w:rsidRDefault="00464760" w:rsidP="00464760">
      <w:pPr>
        <w:spacing w:after="0"/>
      </w:pPr>
      <w:r>
        <w:t>learning to learn/self-awareness and self-direction</w:t>
      </w:r>
    </w:p>
    <w:p w14:paraId="63C2DF7D" w14:textId="77777777" w:rsidR="00464760" w:rsidRDefault="00464760" w:rsidP="00464760">
      <w:pPr>
        <w:spacing w:after="0"/>
      </w:pPr>
      <w:r>
        <w:t>collaboration</w:t>
      </w:r>
    </w:p>
    <w:p w14:paraId="4604B373" w14:textId="77777777" w:rsidR="00464760" w:rsidRDefault="00464760" w:rsidP="00464760">
      <w:pPr>
        <w:spacing w:after="0"/>
      </w:pPr>
      <w:r>
        <w:t>communication</w:t>
      </w:r>
    </w:p>
    <w:p w14:paraId="0517E10A" w14:textId="3D6511FA" w:rsidR="00464760" w:rsidRDefault="00464760" w:rsidP="00464760">
      <w:pPr>
        <w:spacing w:after="0"/>
      </w:pPr>
      <w:r>
        <w:t>global citizenship and sustainability</w:t>
      </w:r>
      <w:bookmarkEnd w:id="0"/>
    </w:p>
    <w:sectPr w:rsidR="00464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60"/>
    <w:rsid w:val="00410709"/>
    <w:rsid w:val="0046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C63D9"/>
  <w15:chartTrackingRefBased/>
  <w15:docId w15:val="{234650CB-D7C4-4D56-B2D3-27B915D0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31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0D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2018-08-17T15:25:00Z</dcterms:created>
  <dcterms:modified xsi:type="dcterms:W3CDTF">2018-08-17T15:46:00Z</dcterms:modified>
</cp:coreProperties>
</file>