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617E3" w14:textId="77777777"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2CEAC07C" wp14:editId="44E72931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14:paraId="09DF1F88" w14:textId="7BA9B384" w:rsidR="008A3290" w:rsidRDefault="00276A9C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 Credibility Problem</w:t>
      </w:r>
    </w:p>
    <w:p w14:paraId="4FC9637F" w14:textId="77777777" w:rsidR="002F4783" w:rsidRDefault="002F4783" w:rsidP="00803AD7">
      <w:pPr>
        <w:pStyle w:val="Standard"/>
        <w:jc w:val="center"/>
      </w:pPr>
    </w:p>
    <w:p w14:paraId="7BFAD6B9" w14:textId="63FA5E27"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Paper </w:t>
      </w:r>
      <w:r w:rsidR="008A3290">
        <w:rPr>
          <w:lang w:val="en-US"/>
        </w:rPr>
        <w:t>D-</w:t>
      </w:r>
      <w:r w:rsidR="00DF2EF1">
        <w:rPr>
          <w:lang w:val="en-US"/>
        </w:rPr>
        <w:t>2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8A3290">
        <w:rPr>
          <w:lang w:val="en-US"/>
        </w:rPr>
        <w:tab/>
      </w:r>
      <w:r w:rsidR="008A3290">
        <w:rPr>
          <w:lang w:val="en-US"/>
        </w:rPr>
        <w:tab/>
      </w:r>
      <w:r w:rsidR="008A3290">
        <w:rPr>
          <w:lang w:val="en-US"/>
        </w:rPr>
        <w:tab/>
        <w:t xml:space="preserve">         </w:t>
      </w:r>
      <w:r w:rsidR="00276A9C">
        <w:rPr>
          <w:lang w:val="en-US"/>
        </w:rPr>
        <w:tab/>
      </w:r>
      <w:r w:rsidR="00276A9C">
        <w:rPr>
          <w:lang w:val="en-US"/>
        </w:rPr>
        <w:tab/>
      </w:r>
      <w:r w:rsidR="00276A9C">
        <w:rPr>
          <w:lang w:val="en-US"/>
        </w:rPr>
        <w:tab/>
      </w:r>
      <w:r w:rsidR="00276A9C">
        <w:rPr>
          <w:lang w:val="en-US"/>
        </w:rPr>
        <w:tab/>
        <w:t>June, 2019</w:t>
      </w:r>
    </w:p>
    <w:p w14:paraId="610C845F" w14:textId="77777777" w:rsidR="00B87E4C" w:rsidRDefault="00B87E4C">
      <w:pPr>
        <w:rPr>
          <w:szCs w:val="21"/>
        </w:rPr>
        <w:sectPr w:rsidR="00B87E4C" w:rsidSect="008C4F5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</w:p>
    <w:p w14:paraId="383F1272" w14:textId="77777777" w:rsidR="008A3290" w:rsidRPr="005007C5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14:paraId="66B36266" w14:textId="32DFA3CD" w:rsidR="00651724" w:rsidRPr="00202F15" w:rsidRDefault="00DB2DB7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202F15">
        <w:rPr>
          <w:rFonts w:asciiTheme="minorHAnsi" w:hAnsiTheme="minorHAnsi"/>
          <w:b/>
          <w:color w:val="000000" w:themeColor="text1"/>
          <w:sz w:val="28"/>
          <w:szCs w:val="28"/>
        </w:rPr>
        <w:t>Wilson, John, T</w:t>
      </w:r>
      <w:r w:rsidR="00202F15" w:rsidRPr="00202F15">
        <w:rPr>
          <w:rFonts w:asciiTheme="minorHAnsi" w:hAnsiTheme="minorHAnsi"/>
          <w:b/>
          <w:color w:val="000000" w:themeColor="text1"/>
          <w:sz w:val="28"/>
          <w:szCs w:val="28"/>
        </w:rPr>
        <w:t>h</w:t>
      </w:r>
      <w:r w:rsidRPr="00202F15">
        <w:rPr>
          <w:rFonts w:asciiTheme="minorHAnsi" w:hAnsiTheme="minorHAnsi"/>
          <w:b/>
          <w:color w:val="000000" w:themeColor="text1"/>
          <w:sz w:val="28"/>
          <w:szCs w:val="28"/>
        </w:rPr>
        <w:t>e Credibility of Educational Studies, Oxford Review of Education, Vol.8 No.1, 1982</w:t>
      </w:r>
    </w:p>
    <w:p w14:paraId="489BC544" w14:textId="77777777" w:rsidR="00202F15" w:rsidRPr="00202F15" w:rsidRDefault="00202F15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14:paraId="2AFA642C" w14:textId="62E1A6A7" w:rsidR="00276A9C" w:rsidRPr="00202F15" w:rsidRDefault="00276A9C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14:paraId="05C33721" w14:textId="2D269407" w:rsidR="00276A9C" w:rsidRPr="00202F15" w:rsidRDefault="00276A9C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14:paraId="3C099C5F" w14:textId="4948042C" w:rsidR="00276A9C" w:rsidRDefault="00202F15" w:rsidP="00F13F02">
      <w:pPr>
        <w:ind w:left="360"/>
        <w:rPr>
          <w:rFonts w:asciiTheme="minorHAnsi" w:hAnsiTheme="minorHAnsi"/>
          <w:bCs/>
          <w:color w:val="000000" w:themeColor="text1"/>
          <w:sz w:val="28"/>
          <w:szCs w:val="28"/>
        </w:rPr>
      </w:pPr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“It is difficult </w:t>
      </w:r>
      <w:r w:rsidR="00DF2EF1">
        <w:rPr>
          <w:rFonts w:asciiTheme="minorHAnsi" w:hAnsiTheme="minorHAnsi"/>
          <w:bCs/>
          <w:color w:val="000000" w:themeColor="text1"/>
          <w:sz w:val="28"/>
          <w:szCs w:val="28"/>
        </w:rPr>
        <w:t>f</w:t>
      </w:r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or philosophers to write about educational studies without either seeming testy or </w:t>
      </w:r>
      <w:proofErr w:type="gramStart"/>
      <w:r>
        <w:rPr>
          <w:rFonts w:asciiTheme="minorHAnsi" w:hAnsiTheme="minorHAnsi"/>
          <w:bCs/>
          <w:color w:val="000000" w:themeColor="text1"/>
          <w:sz w:val="28"/>
          <w:szCs w:val="28"/>
        </w:rPr>
        <w:t>despairing ,</w:t>
      </w:r>
      <w:proofErr w:type="gramEnd"/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 because (as it seems to them)  the crucial questions are hardly ever raised , let alone answered. </w:t>
      </w:r>
    </w:p>
    <w:p w14:paraId="0341EAB7" w14:textId="27E99EE1" w:rsidR="00202F15" w:rsidRDefault="00416146" w:rsidP="00F13F02">
      <w:pPr>
        <w:ind w:left="360"/>
        <w:rPr>
          <w:rFonts w:asciiTheme="minorHAnsi" w:hAnsiTheme="minorHAnsi"/>
          <w:bCs/>
          <w:color w:val="000000" w:themeColor="text1"/>
          <w:sz w:val="28"/>
          <w:szCs w:val="28"/>
        </w:rPr>
      </w:pPr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“requires a effort of understanding and communication that we seem unable, or </w:t>
      </w:r>
      <w:proofErr w:type="spellStart"/>
      <w:r>
        <w:rPr>
          <w:rFonts w:asciiTheme="minorHAnsi" w:hAnsiTheme="minorHAnsi"/>
          <w:bCs/>
          <w:color w:val="000000" w:themeColor="text1"/>
          <w:sz w:val="28"/>
          <w:szCs w:val="28"/>
        </w:rPr>
        <w:t>prhps</w:t>
      </w:r>
      <w:proofErr w:type="spellEnd"/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 unwilling to </w:t>
      </w:r>
      <w:proofErr w:type="spellStart"/>
      <w:proofErr w:type="gramStart"/>
      <w:r>
        <w:rPr>
          <w:rFonts w:asciiTheme="minorHAnsi" w:hAnsiTheme="minorHAnsi"/>
          <w:bCs/>
          <w:color w:val="000000" w:themeColor="text1"/>
          <w:sz w:val="28"/>
          <w:szCs w:val="28"/>
        </w:rPr>
        <w:t>make.Hence</w:t>
      </w:r>
      <w:proofErr w:type="spellEnd"/>
      <w:proofErr w:type="gramEnd"/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, just as we talk breezily  </w:t>
      </w:r>
      <w:proofErr w:type="spellStart"/>
      <w:r>
        <w:rPr>
          <w:rFonts w:asciiTheme="minorHAnsi" w:hAnsiTheme="minorHAnsi"/>
          <w:bCs/>
          <w:color w:val="000000" w:themeColor="text1"/>
          <w:sz w:val="28"/>
          <w:szCs w:val="28"/>
        </w:rPr>
        <w:t>aabout</w:t>
      </w:r>
      <w:proofErr w:type="spellEnd"/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 :integration” or “interdisciplinary studies” in education itself but in fact make no coherent attack upon the problem involved, …</w:t>
      </w:r>
    </w:p>
    <w:p w14:paraId="4880E080" w14:textId="13316246" w:rsidR="00416146" w:rsidRDefault="00416146" w:rsidP="00F13F02">
      <w:pPr>
        <w:ind w:left="360"/>
        <w:rPr>
          <w:rFonts w:asciiTheme="minorHAnsi" w:hAnsiTheme="minorHAnsi"/>
          <w:bCs/>
          <w:color w:val="000000" w:themeColor="text1"/>
          <w:sz w:val="28"/>
          <w:szCs w:val="28"/>
        </w:rPr>
      </w:pPr>
    </w:p>
    <w:p w14:paraId="6893CDC0" w14:textId="525E6152" w:rsidR="00416146" w:rsidRDefault="00416146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28"/>
          <w:szCs w:val="28"/>
        </w:rPr>
        <w:t xml:space="preserve">Fisher, Doug and Nancy Frey, Boosting teacher credibility, </w:t>
      </w:r>
      <w:proofErr w:type="spellStart"/>
      <w:r>
        <w:rPr>
          <w:rFonts w:asciiTheme="minorHAnsi" w:hAnsiTheme="minorHAnsi"/>
          <w:b/>
          <w:color w:val="000000" w:themeColor="text1"/>
          <w:sz w:val="28"/>
          <w:szCs w:val="28"/>
        </w:rPr>
        <w:t>Educationl</w:t>
      </w:r>
      <w:proofErr w:type="spellEnd"/>
      <w:r>
        <w:rPr>
          <w:rFonts w:asciiTheme="minorHAnsi" w:hAnsiTheme="minorHAnsi"/>
          <w:b/>
          <w:color w:val="000000" w:themeColor="text1"/>
          <w:sz w:val="28"/>
          <w:szCs w:val="28"/>
        </w:rPr>
        <w:t xml:space="preserve"> Le</w:t>
      </w:r>
      <w:r w:rsidR="00650982">
        <w:rPr>
          <w:rFonts w:asciiTheme="minorHAnsi" w:hAnsiTheme="minorHAnsi"/>
          <w:b/>
          <w:color w:val="000000" w:themeColor="text1"/>
          <w:sz w:val="28"/>
          <w:szCs w:val="28"/>
        </w:rPr>
        <w:t>a</w:t>
      </w:r>
      <w:r>
        <w:rPr>
          <w:rFonts w:asciiTheme="minorHAnsi" w:hAnsiTheme="minorHAnsi"/>
          <w:b/>
          <w:color w:val="000000" w:themeColor="text1"/>
          <w:sz w:val="28"/>
          <w:szCs w:val="28"/>
        </w:rPr>
        <w:t>dership, September 2018</w:t>
      </w:r>
    </w:p>
    <w:p w14:paraId="09C8746A" w14:textId="178E52F0" w:rsidR="00650982" w:rsidRDefault="00650982" w:rsidP="00F13F02">
      <w:pPr>
        <w:ind w:left="360"/>
        <w:rPr>
          <w:rFonts w:asciiTheme="minorHAnsi" w:hAnsiTheme="minorHAnsi"/>
          <w:bCs/>
          <w:color w:val="000000" w:themeColor="text1"/>
          <w:sz w:val="28"/>
          <w:szCs w:val="28"/>
        </w:rPr>
      </w:pPr>
      <w:r>
        <w:rPr>
          <w:rFonts w:asciiTheme="minorHAnsi" w:hAnsiTheme="minorHAnsi"/>
          <w:bCs/>
          <w:color w:val="000000" w:themeColor="text1"/>
          <w:sz w:val="28"/>
          <w:szCs w:val="28"/>
        </w:rPr>
        <w:t>Teacher credibility has a strong effect on student learning</w:t>
      </w:r>
    </w:p>
    <w:p w14:paraId="4A108BBE" w14:textId="13C22079" w:rsidR="00650982" w:rsidRDefault="00650982" w:rsidP="00F13F02">
      <w:pPr>
        <w:ind w:left="360"/>
        <w:rPr>
          <w:rFonts w:asciiTheme="minorHAnsi" w:hAnsiTheme="minorHAnsi"/>
          <w:bCs/>
          <w:color w:val="000000" w:themeColor="text1"/>
          <w:sz w:val="28"/>
          <w:szCs w:val="28"/>
        </w:rPr>
      </w:pPr>
      <w:proofErr w:type="spellStart"/>
      <w:r>
        <w:rPr>
          <w:rFonts w:asciiTheme="minorHAnsi" w:hAnsiTheme="minorHAnsi"/>
          <w:bCs/>
          <w:color w:val="000000" w:themeColor="text1"/>
          <w:sz w:val="28"/>
          <w:szCs w:val="28"/>
        </w:rPr>
        <w:t>Ffour</w:t>
      </w:r>
      <w:proofErr w:type="spellEnd"/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 components – trust, competence, dynamism and immediacy</w:t>
      </w:r>
    </w:p>
    <w:p w14:paraId="1964847F" w14:textId="403BBB00" w:rsidR="003A5EBF" w:rsidRDefault="003A5EBF" w:rsidP="00F13F02">
      <w:pPr>
        <w:ind w:left="360"/>
        <w:rPr>
          <w:rFonts w:asciiTheme="minorHAnsi" w:hAnsiTheme="minorHAnsi"/>
          <w:bCs/>
          <w:color w:val="000000" w:themeColor="text1"/>
          <w:sz w:val="28"/>
          <w:szCs w:val="28"/>
        </w:rPr>
      </w:pPr>
    </w:p>
    <w:p w14:paraId="4E81D80D" w14:textId="5A4F708A" w:rsidR="003A5EBF" w:rsidRDefault="003A5EBF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28"/>
          <w:szCs w:val="28"/>
        </w:rPr>
        <w:t xml:space="preserve">Levin, Joel R and </w:t>
      </w:r>
      <w:proofErr w:type="spellStart"/>
      <w:r>
        <w:rPr>
          <w:rFonts w:asciiTheme="minorHAnsi" w:hAnsiTheme="minorHAnsi"/>
          <w:b/>
          <w:color w:val="000000" w:themeColor="text1"/>
          <w:sz w:val="28"/>
          <w:szCs w:val="28"/>
        </w:rPr>
        <w:t>Angella</w:t>
      </w:r>
      <w:proofErr w:type="spellEnd"/>
      <w:r>
        <w:rPr>
          <w:rFonts w:asciiTheme="minorHAnsi" w:hAnsiTheme="minorHAnsi"/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Theme="minorHAnsi" w:hAnsiTheme="minorHAnsi"/>
          <w:b/>
          <w:color w:val="000000" w:themeColor="text1"/>
          <w:sz w:val="28"/>
          <w:szCs w:val="28"/>
        </w:rPr>
        <w:t>O’Donne</w:t>
      </w:r>
      <w:proofErr w:type="spellEnd"/>
      <w:r>
        <w:rPr>
          <w:rFonts w:asciiTheme="minorHAnsi" w:hAnsiTheme="minorHAnsi"/>
          <w:b/>
          <w:color w:val="000000" w:themeColor="text1"/>
          <w:sz w:val="28"/>
          <w:szCs w:val="28"/>
        </w:rPr>
        <w:t>;,</w:t>
      </w:r>
      <w:proofErr w:type="gramEnd"/>
      <w:r>
        <w:rPr>
          <w:rFonts w:asciiTheme="minorHAnsi" w:hAnsiTheme="minorHAnsi"/>
          <w:b/>
          <w:color w:val="000000" w:themeColor="text1"/>
          <w:sz w:val="28"/>
          <w:szCs w:val="28"/>
        </w:rPr>
        <w:t xml:space="preserve"> What to do about </w:t>
      </w:r>
      <w:proofErr w:type="spellStart"/>
      <w:r>
        <w:rPr>
          <w:rFonts w:asciiTheme="minorHAnsi" w:hAnsiTheme="minorHAnsi"/>
          <w:b/>
          <w:color w:val="000000" w:themeColor="text1"/>
          <w:sz w:val="28"/>
          <w:szCs w:val="28"/>
        </w:rPr>
        <w:t>Educationalresearch;s</w:t>
      </w:r>
      <w:proofErr w:type="spellEnd"/>
      <w:r>
        <w:rPr>
          <w:rFonts w:asciiTheme="minorHAnsi" w:hAnsiTheme="minorHAnsi"/>
          <w:b/>
          <w:color w:val="000000" w:themeColor="text1"/>
          <w:sz w:val="28"/>
          <w:szCs w:val="28"/>
        </w:rPr>
        <w:t xml:space="preserve"> credibility gaps?</w:t>
      </w:r>
    </w:p>
    <w:p w14:paraId="349D4F8A" w14:textId="1201246C" w:rsidR="00CD2F07" w:rsidRDefault="00CD2F07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14:paraId="50DEFB0E" w14:textId="7AEDCADC" w:rsidR="00CD2F07" w:rsidRDefault="00CD2F07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28"/>
          <w:szCs w:val="28"/>
        </w:rPr>
        <w:t>Credibility – the quality of being trusted and believed in</w:t>
      </w:r>
    </w:p>
    <w:p w14:paraId="0F8C6392" w14:textId="5D0B417C" w:rsidR="00CD2F07" w:rsidRDefault="00CD2F07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28"/>
          <w:szCs w:val="28"/>
        </w:rPr>
        <w:t>Education has a quality problem</w:t>
      </w:r>
    </w:p>
    <w:p w14:paraId="13DC2BA9" w14:textId="00839E4F" w:rsidR="005B154A" w:rsidRDefault="005B154A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14:paraId="545CDABF" w14:textId="6DA54853" w:rsidR="005B154A" w:rsidRPr="005B154A" w:rsidRDefault="005B154A" w:rsidP="00F13F02">
      <w:pPr>
        <w:ind w:left="360"/>
        <w:rPr>
          <w:rFonts w:asciiTheme="minorHAnsi" w:hAnsiTheme="minorHAnsi"/>
          <w:bCs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28"/>
          <w:szCs w:val="28"/>
        </w:rPr>
        <w:t xml:space="preserve">School PEI Education Act </w:t>
      </w:r>
      <w:proofErr w:type="gramStart"/>
      <w:r>
        <w:rPr>
          <w:rFonts w:asciiTheme="minorHAnsi" w:hAnsiTheme="minorHAnsi"/>
          <w:b/>
          <w:color w:val="000000" w:themeColor="text1"/>
          <w:sz w:val="28"/>
          <w:szCs w:val="28"/>
        </w:rPr>
        <w:t>‘</w:t>
      </w:r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 structured</w:t>
      </w:r>
      <w:proofErr w:type="gramEnd"/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 learning </w:t>
      </w:r>
      <w:proofErr w:type="spellStart"/>
      <w:r>
        <w:rPr>
          <w:rFonts w:asciiTheme="minorHAnsi" w:hAnsiTheme="minorHAnsi"/>
          <w:bCs/>
          <w:color w:val="000000" w:themeColor="text1"/>
          <w:sz w:val="28"/>
          <w:szCs w:val="28"/>
        </w:rPr>
        <w:t>envitonment</w:t>
      </w:r>
      <w:proofErr w:type="spellEnd"/>
      <w:r>
        <w:rPr>
          <w:rFonts w:asciiTheme="minorHAnsi" w:hAnsiTheme="minorHAnsi"/>
          <w:bCs/>
          <w:color w:val="000000" w:themeColor="text1"/>
          <w:sz w:val="28"/>
          <w:szCs w:val="28"/>
        </w:rPr>
        <w:t xml:space="preserve"> through which an education program is offered to a student by an education authority”</w:t>
      </w:r>
    </w:p>
    <w:p w14:paraId="750A05C2" w14:textId="77777777" w:rsidR="00416146" w:rsidRPr="00416146" w:rsidRDefault="00416146" w:rsidP="00F13F02">
      <w:pPr>
        <w:ind w:left="36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14:paraId="17E45445" w14:textId="2D818999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5D8884B4" w14:textId="5957CA3A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17F5EEEF" w14:textId="50DC14D3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2617BFDD" w14:textId="7828599F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3F032EE2" w14:textId="782A7355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0F977EEA" w14:textId="41EC9460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2C04F7A6" w14:textId="559D6DCD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138A2ACA" w14:textId="36984EA4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0C0DB975" w14:textId="059062BF" w:rsidR="00276A9C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0F28F76E" w14:textId="77777777" w:rsidR="00276A9C" w:rsidRPr="00F13F02" w:rsidRDefault="00276A9C" w:rsidP="00F13F02">
      <w:pPr>
        <w:ind w:left="360"/>
        <w:rPr>
          <w:rFonts w:asciiTheme="minorHAnsi" w:hAnsiTheme="minorHAnsi"/>
          <w:b/>
          <w:color w:val="000000" w:themeColor="text1"/>
        </w:rPr>
      </w:pPr>
    </w:p>
    <w:p w14:paraId="0AD2CBBC" w14:textId="77777777" w:rsidR="00651724" w:rsidRPr="00653907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18"/>
          <w:szCs w:val="18"/>
          <w:lang w:eastAsia="en-CA"/>
        </w:rPr>
      </w:pPr>
    </w:p>
    <w:p w14:paraId="53DE9541" w14:textId="77777777"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14:paraId="1D10D407" w14:textId="77777777"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14:paraId="29A2DC39" w14:textId="77777777"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14:paraId="67E73BB7" w14:textId="77777777"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4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5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41B0D5" w14:textId="77777777" w:rsidR="00E445C9" w:rsidRDefault="00E445C9">
      <w:r>
        <w:separator/>
      </w:r>
    </w:p>
  </w:endnote>
  <w:endnote w:type="continuationSeparator" w:id="0">
    <w:p w14:paraId="62B96BFB" w14:textId="77777777" w:rsidR="00E445C9" w:rsidRDefault="00E44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20F729" w14:textId="77777777" w:rsidR="00276A9C" w:rsidRDefault="00276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3FC726" w14:textId="77777777" w:rsidR="00276A9C" w:rsidRDefault="00276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FBD30D" w14:textId="77777777" w:rsidR="00276A9C" w:rsidRDefault="00276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C35805" w14:textId="77777777" w:rsidR="00E445C9" w:rsidRDefault="00E445C9">
      <w:r>
        <w:rPr>
          <w:color w:val="000000"/>
        </w:rPr>
        <w:separator/>
      </w:r>
    </w:p>
  </w:footnote>
  <w:footnote w:type="continuationSeparator" w:id="0">
    <w:p w14:paraId="73129313" w14:textId="77777777" w:rsidR="00E445C9" w:rsidRDefault="00E44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06B739" w14:textId="77777777" w:rsidR="00276A9C" w:rsidRDefault="00276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29934947"/>
      <w:docPartObj>
        <w:docPartGallery w:val="Watermarks"/>
        <w:docPartUnique/>
      </w:docPartObj>
    </w:sdtPr>
    <w:sdtEndPr/>
    <w:sdtContent>
      <w:p w14:paraId="5F1FFB0A" w14:textId="71E16527" w:rsidR="00276A9C" w:rsidRDefault="00E445C9">
        <w:pPr>
          <w:pStyle w:val="Header"/>
        </w:pPr>
        <w:r>
          <w:rPr>
            <w:noProof/>
          </w:rPr>
          <w:pict w14:anchorId="2BDC82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29C61" w14:textId="77777777" w:rsidR="00276A9C" w:rsidRDefault="00276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6"/>
  </w:num>
  <w:num w:numId="2">
    <w:abstractNumId w:val="6"/>
  </w:num>
  <w:num w:numId="3">
    <w:abstractNumId w:val="27"/>
  </w:num>
  <w:num w:numId="4">
    <w:abstractNumId w:val="9"/>
  </w:num>
  <w:num w:numId="5">
    <w:abstractNumId w:val="11"/>
  </w:num>
  <w:num w:numId="6">
    <w:abstractNumId w:val="15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7"/>
  </w:num>
  <w:num w:numId="14">
    <w:abstractNumId w:val="8"/>
  </w:num>
  <w:num w:numId="15">
    <w:abstractNumId w:val="20"/>
  </w:num>
  <w:num w:numId="16">
    <w:abstractNumId w:val="0"/>
  </w:num>
  <w:num w:numId="17">
    <w:abstractNumId w:val="3"/>
  </w:num>
  <w:num w:numId="18">
    <w:abstractNumId w:val="2"/>
  </w:num>
  <w:num w:numId="19">
    <w:abstractNumId w:val="14"/>
  </w:num>
  <w:num w:numId="20">
    <w:abstractNumId w:val="16"/>
  </w:num>
  <w:num w:numId="21">
    <w:abstractNumId w:val="23"/>
  </w:num>
  <w:num w:numId="22">
    <w:abstractNumId w:val="5"/>
  </w:num>
  <w:num w:numId="23">
    <w:abstractNumId w:val="18"/>
  </w:num>
  <w:num w:numId="24">
    <w:abstractNumId w:val="25"/>
  </w:num>
  <w:num w:numId="25">
    <w:abstractNumId w:val="12"/>
  </w:num>
  <w:num w:numId="26">
    <w:abstractNumId w:val="10"/>
  </w:num>
  <w:num w:numId="27">
    <w:abstractNumId w:val="24"/>
  </w:num>
  <w:num w:numId="28">
    <w:abstractNumId w:val="21"/>
  </w:num>
  <w:num w:numId="29">
    <w:abstractNumId w:val="22"/>
  </w:num>
  <w:num w:numId="30">
    <w:abstractNumId w:val="1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551AA"/>
    <w:rsid w:val="000B4944"/>
    <w:rsid w:val="000D036B"/>
    <w:rsid w:val="000D37EC"/>
    <w:rsid w:val="00125358"/>
    <w:rsid w:val="00133563"/>
    <w:rsid w:val="001A7F8F"/>
    <w:rsid w:val="001E1485"/>
    <w:rsid w:val="00202F15"/>
    <w:rsid w:val="00223092"/>
    <w:rsid w:val="002553A2"/>
    <w:rsid w:val="00276A9C"/>
    <w:rsid w:val="00283734"/>
    <w:rsid w:val="002C56E7"/>
    <w:rsid w:val="002F4783"/>
    <w:rsid w:val="002F4A7D"/>
    <w:rsid w:val="00310147"/>
    <w:rsid w:val="00322472"/>
    <w:rsid w:val="003457D2"/>
    <w:rsid w:val="003650A6"/>
    <w:rsid w:val="00397DB9"/>
    <w:rsid w:val="003A5EBF"/>
    <w:rsid w:val="003A7FF0"/>
    <w:rsid w:val="003B47F1"/>
    <w:rsid w:val="004002E2"/>
    <w:rsid w:val="00416146"/>
    <w:rsid w:val="00454602"/>
    <w:rsid w:val="00461971"/>
    <w:rsid w:val="004B1892"/>
    <w:rsid w:val="004B18B9"/>
    <w:rsid w:val="00505227"/>
    <w:rsid w:val="00526EA6"/>
    <w:rsid w:val="005B154A"/>
    <w:rsid w:val="00650982"/>
    <w:rsid w:val="00651724"/>
    <w:rsid w:val="006F648E"/>
    <w:rsid w:val="006F6714"/>
    <w:rsid w:val="006F70F2"/>
    <w:rsid w:val="006F7C44"/>
    <w:rsid w:val="00714169"/>
    <w:rsid w:val="00730753"/>
    <w:rsid w:val="00777389"/>
    <w:rsid w:val="00787A18"/>
    <w:rsid w:val="00803AD7"/>
    <w:rsid w:val="0082427B"/>
    <w:rsid w:val="00854E9C"/>
    <w:rsid w:val="008A3290"/>
    <w:rsid w:val="008C4F5A"/>
    <w:rsid w:val="008D6DEB"/>
    <w:rsid w:val="00904D30"/>
    <w:rsid w:val="00912B48"/>
    <w:rsid w:val="00962FEE"/>
    <w:rsid w:val="00A730F4"/>
    <w:rsid w:val="00A81484"/>
    <w:rsid w:val="00AB0ABD"/>
    <w:rsid w:val="00B670DC"/>
    <w:rsid w:val="00B87E4C"/>
    <w:rsid w:val="00BB24E8"/>
    <w:rsid w:val="00BC1D0F"/>
    <w:rsid w:val="00C1471C"/>
    <w:rsid w:val="00C67595"/>
    <w:rsid w:val="00CD2F07"/>
    <w:rsid w:val="00CE0679"/>
    <w:rsid w:val="00CF2221"/>
    <w:rsid w:val="00D05DEF"/>
    <w:rsid w:val="00D41D3C"/>
    <w:rsid w:val="00DB2DB7"/>
    <w:rsid w:val="00DD09A9"/>
    <w:rsid w:val="00DF2EF1"/>
    <w:rsid w:val="00DF768B"/>
    <w:rsid w:val="00E22E59"/>
    <w:rsid w:val="00E445C9"/>
    <w:rsid w:val="00EB2F5B"/>
    <w:rsid w:val="00EB6765"/>
    <w:rsid w:val="00EC5668"/>
    <w:rsid w:val="00ED4EA9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FBF4B21"/>
  <w15:docId w15:val="{AD439903-D29F-4199-8730-7AB1D3EA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://www.education2020.ca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6</cp:revision>
  <cp:lastPrinted>2020-12-31T18:29:00Z</cp:lastPrinted>
  <dcterms:created xsi:type="dcterms:W3CDTF">2019-06-27T08:52:00Z</dcterms:created>
  <dcterms:modified xsi:type="dcterms:W3CDTF">2020-12-31T18:29:00Z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