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7F8E" w:rsidRPr="00B479D2" w:rsidRDefault="00A67F8E" w:rsidP="00B479D2">
      <w:pPr>
        <w:spacing w:after="0" w:line="240" w:lineRule="auto"/>
        <w:rPr>
          <w:b/>
        </w:rPr>
      </w:pPr>
      <w:r w:rsidRPr="00B479D2">
        <w:rPr>
          <w:b/>
          <w:i/>
          <w:noProof/>
          <w:color w:val="C00000"/>
        </w:rPr>
        <w:drawing>
          <wp:inline distT="0" distB="0" distL="0" distR="0" wp14:anchorId="7287747F" wp14:editId="518D1602">
            <wp:extent cx="632460" cy="3996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18" cy="4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C68" w:rsidRPr="004B77E4" w:rsidRDefault="006C3644" w:rsidP="00D52429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Souris</w:t>
      </w:r>
      <w:r w:rsidR="00B51E7F">
        <w:rPr>
          <w:b/>
          <w:sz w:val="28"/>
          <w:szCs w:val="28"/>
        </w:rPr>
        <w:t xml:space="preserve"> Innovation Fund</w:t>
      </w:r>
    </w:p>
    <w:p w:rsidR="00F708D6" w:rsidRPr="00B479D2" w:rsidRDefault="00F708D6" w:rsidP="00D52429">
      <w:pPr>
        <w:spacing w:after="0" w:line="240" w:lineRule="auto"/>
        <w:jc w:val="center"/>
        <w:rPr>
          <w:b/>
          <w:i/>
        </w:rPr>
      </w:pPr>
    </w:p>
    <w:p w:rsidR="00A84EF7" w:rsidRDefault="00F708D6" w:rsidP="00A84EF7">
      <w:pPr>
        <w:spacing w:after="0" w:line="240" w:lineRule="auto"/>
        <w:jc w:val="center"/>
        <w:rPr>
          <w:b/>
          <w:i/>
        </w:rPr>
      </w:pPr>
      <w:r w:rsidRPr="00B479D2">
        <w:rPr>
          <w:b/>
          <w:i/>
        </w:rPr>
        <w:t>“A student’s ability to transition from secondary school to post-secondary education and the labour market is a key measure of the education system’s success</w:t>
      </w:r>
      <w:r w:rsidR="00A84EF7">
        <w:rPr>
          <w:b/>
          <w:i/>
        </w:rPr>
        <w:t xml:space="preserve"> for students” – CMEC, July 201</w:t>
      </w:r>
      <w:r w:rsidR="009B210C">
        <w:rPr>
          <w:b/>
          <w:i/>
        </w:rPr>
        <w:t>6</w:t>
      </w:r>
    </w:p>
    <w:p w:rsidR="00F67309" w:rsidRPr="00A84EF7" w:rsidRDefault="00F67309" w:rsidP="00A84EF7">
      <w:pPr>
        <w:spacing w:after="0" w:line="240" w:lineRule="auto"/>
        <w:jc w:val="center"/>
        <w:rPr>
          <w:b/>
          <w:i/>
        </w:rPr>
      </w:pPr>
    </w:p>
    <w:p w:rsidR="004378A2" w:rsidRPr="00164F85" w:rsidRDefault="00D46994" w:rsidP="004378A2">
      <w:pPr>
        <w:spacing w:after="0" w:line="240" w:lineRule="auto"/>
      </w:pPr>
      <w:bookmarkStart w:id="0" w:name="_GoBack"/>
      <w:r w:rsidRPr="00B479D2">
        <w:t>The above statement by the Council of Ministers of Education Canada (CMEC) highlights a concern that is shared by many</w:t>
      </w:r>
      <w:r w:rsidR="009C748F" w:rsidRPr="00B479D2">
        <w:t xml:space="preserve"> </w:t>
      </w:r>
      <w:r w:rsidR="00A51C70" w:rsidRPr="00B479D2">
        <w:t xml:space="preserve">educators, </w:t>
      </w:r>
      <w:r w:rsidR="009C748F" w:rsidRPr="00B479D2">
        <w:t xml:space="preserve">employers, certification </w:t>
      </w:r>
      <w:r w:rsidR="00A51C70" w:rsidRPr="00B479D2">
        <w:t>agencies an</w:t>
      </w:r>
      <w:r w:rsidR="009C748F" w:rsidRPr="00B479D2">
        <w:t>d the community at large.</w:t>
      </w:r>
      <w:r w:rsidR="002C4688" w:rsidRPr="00B479D2">
        <w:t xml:space="preserve"> </w:t>
      </w:r>
      <w:r w:rsidRPr="00B479D2">
        <w:t xml:space="preserve"> </w:t>
      </w:r>
      <w:r w:rsidR="001E49B0">
        <w:t xml:space="preserve">The matter of transition was the focus of a number of discussions by representatives of The Department of Education, Holland College, UPEI, employers and Education 20/20 Inc. While the purpose </w:t>
      </w:r>
      <w:r w:rsidR="00963B38">
        <w:t>was an exchange of information and ideas, it appears that there is considerable agreement that transition may be improved through:</w:t>
      </w:r>
      <w:r w:rsidR="001E49B0">
        <w:t xml:space="preserve"> </w:t>
      </w:r>
    </w:p>
    <w:p w:rsidR="00825D20" w:rsidRDefault="00825D20" w:rsidP="007014D5">
      <w:pPr>
        <w:pStyle w:val="ListParagraph"/>
        <w:numPr>
          <w:ilvl w:val="0"/>
          <w:numId w:val="37"/>
        </w:numPr>
        <w:spacing w:after="0" w:line="240" w:lineRule="auto"/>
      </w:pPr>
      <w:r>
        <w:t>The following criteria differentiat</w:t>
      </w:r>
      <w:r w:rsidR="00E941CC">
        <w:t>e</w:t>
      </w:r>
      <w:r>
        <w:t xml:space="preserve"> math competence: (1) nature and range of skills that a person can demonstrate, (2) level of performance at which each skill can be demonstrated, (3) degree of clustering, and (4) relevance to the planned role </w:t>
      </w:r>
    </w:p>
    <w:p w:rsidR="00772E77" w:rsidRPr="00772E77" w:rsidRDefault="00772E77" w:rsidP="00772E77">
      <w:pPr>
        <w:pStyle w:val="ListParagraph"/>
        <w:numPr>
          <w:ilvl w:val="0"/>
          <w:numId w:val="37"/>
        </w:numPr>
        <w:spacing w:after="0" w:line="240" w:lineRule="auto"/>
      </w:pPr>
      <w:r w:rsidRPr="00772E77">
        <w:t>Outcomes and competencies are not age related</w:t>
      </w:r>
    </w:p>
    <w:p w:rsidR="00772E77" w:rsidRPr="00772E77" w:rsidRDefault="00772E77" w:rsidP="00772E77">
      <w:pPr>
        <w:pStyle w:val="ListParagraph"/>
        <w:numPr>
          <w:ilvl w:val="0"/>
          <w:numId w:val="37"/>
        </w:numPr>
        <w:spacing w:after="0" w:line="240" w:lineRule="auto"/>
      </w:pPr>
      <w:r w:rsidRPr="00772E77">
        <w:t>A person’s proficiency level may reflect age of learner.</w:t>
      </w:r>
    </w:p>
    <w:p w:rsidR="00772E77" w:rsidRPr="00772E77" w:rsidRDefault="00772E77" w:rsidP="00772E77">
      <w:pPr>
        <w:pStyle w:val="ListParagraph"/>
        <w:numPr>
          <w:ilvl w:val="0"/>
          <w:numId w:val="37"/>
        </w:numPr>
        <w:spacing w:after="0" w:line="240" w:lineRule="auto"/>
      </w:pPr>
      <w:r w:rsidRPr="00772E77">
        <w:t xml:space="preserve">Education outcomes should be stated in terms that apply directly to learners </w:t>
      </w:r>
    </w:p>
    <w:p w:rsidR="00772E77" w:rsidRPr="00772E77" w:rsidRDefault="00631C5A" w:rsidP="00772E77">
      <w:pPr>
        <w:pStyle w:val="ListParagraph"/>
        <w:numPr>
          <w:ilvl w:val="0"/>
          <w:numId w:val="37"/>
        </w:numPr>
        <w:spacing w:after="0" w:line="240" w:lineRule="auto"/>
      </w:pPr>
      <w:r>
        <w:t>A c</w:t>
      </w:r>
      <w:r w:rsidR="00772E77" w:rsidRPr="00772E77">
        <w:t xml:space="preserve">ommon set of criteria for </w:t>
      </w:r>
      <w:r>
        <w:t>measuring achievement would be useful</w:t>
      </w:r>
    </w:p>
    <w:p w:rsidR="00772E77" w:rsidRPr="00772E77" w:rsidRDefault="00772E77" w:rsidP="00772E77">
      <w:pPr>
        <w:pStyle w:val="ListParagraph"/>
        <w:numPr>
          <w:ilvl w:val="0"/>
          <w:numId w:val="37"/>
        </w:numPr>
        <w:spacing w:after="0" w:line="240" w:lineRule="auto"/>
      </w:pPr>
      <w:r w:rsidRPr="00772E77">
        <w:t>Consultation among math providers should be continued</w:t>
      </w:r>
    </w:p>
    <w:p w:rsidR="00E77842" w:rsidRPr="00772E77" w:rsidRDefault="00E77842" w:rsidP="00772E77">
      <w:pPr>
        <w:pStyle w:val="ListParagraph"/>
        <w:spacing w:after="0" w:line="240" w:lineRule="auto"/>
      </w:pPr>
    </w:p>
    <w:p w:rsidR="00B31B51" w:rsidRPr="00772E77" w:rsidRDefault="0088158F" w:rsidP="00D52429">
      <w:pPr>
        <w:spacing w:after="0" w:line="240" w:lineRule="auto"/>
      </w:pPr>
      <w:r>
        <w:t>D</w:t>
      </w:r>
      <w:r w:rsidR="00772E77" w:rsidRPr="00772E77">
        <w:t>iscussion</w:t>
      </w:r>
      <w:r>
        <w:t xml:space="preserve"> continues about</w:t>
      </w:r>
      <w:r w:rsidR="00772E77" w:rsidRPr="00772E77">
        <w:t>:</w:t>
      </w:r>
    </w:p>
    <w:p w:rsidR="00772E77" w:rsidRPr="00772E77" w:rsidRDefault="00C81676" w:rsidP="00772E77">
      <w:pPr>
        <w:pStyle w:val="ListParagraph"/>
        <w:numPr>
          <w:ilvl w:val="0"/>
          <w:numId w:val="30"/>
        </w:numPr>
        <w:spacing w:after="0" w:line="240" w:lineRule="auto"/>
      </w:pPr>
      <w:bookmarkStart w:id="1" w:name="_Hlk496624820"/>
      <w:r>
        <w:t xml:space="preserve">Basis for </w:t>
      </w:r>
      <w:r w:rsidR="00631C5A">
        <w:t>describing what has been learned</w:t>
      </w:r>
      <w:r>
        <w:t xml:space="preserve"> </w:t>
      </w:r>
      <w:r w:rsidR="00772E77" w:rsidRPr="00772E77">
        <w:t>- skills, competencies or outcomes</w:t>
      </w:r>
    </w:p>
    <w:p w:rsidR="00772E77" w:rsidRPr="00772E77" w:rsidRDefault="00631C5A" w:rsidP="00772E77">
      <w:pPr>
        <w:pStyle w:val="ListParagraph"/>
        <w:numPr>
          <w:ilvl w:val="0"/>
          <w:numId w:val="30"/>
        </w:numPr>
        <w:spacing w:after="0" w:line="240" w:lineRule="auto"/>
      </w:pPr>
      <w:r>
        <w:t xml:space="preserve">A </w:t>
      </w:r>
      <w:r w:rsidR="00772E77" w:rsidRPr="00772E77">
        <w:t>common curriculum map or master list of math skills</w:t>
      </w:r>
      <w:r w:rsidR="00103BA0">
        <w:t xml:space="preserve"> from which schools draw what they will teach</w:t>
      </w:r>
    </w:p>
    <w:p w:rsidR="00772E77" w:rsidRDefault="00772E77" w:rsidP="00772E77">
      <w:pPr>
        <w:pStyle w:val="ListParagraph"/>
        <w:numPr>
          <w:ilvl w:val="0"/>
          <w:numId w:val="30"/>
        </w:numPr>
        <w:spacing w:after="0" w:line="240" w:lineRule="auto"/>
      </w:pPr>
      <w:r>
        <w:t>Common set of criteria for establishing math levels</w:t>
      </w:r>
    </w:p>
    <w:p w:rsidR="00772E77" w:rsidRDefault="00772E77" w:rsidP="00772E77">
      <w:pPr>
        <w:pStyle w:val="ListParagraph"/>
        <w:numPr>
          <w:ilvl w:val="0"/>
          <w:numId w:val="30"/>
        </w:numPr>
        <w:spacing w:after="0" w:line="240" w:lineRule="auto"/>
      </w:pPr>
      <w:r>
        <w:t xml:space="preserve"> A common statement as to what constitutes a level of proficiency</w:t>
      </w:r>
    </w:p>
    <w:p w:rsidR="00C81676" w:rsidRDefault="00103BA0" w:rsidP="00103BA0">
      <w:pPr>
        <w:pStyle w:val="ListParagraph"/>
        <w:numPr>
          <w:ilvl w:val="0"/>
          <w:numId w:val="30"/>
        </w:numPr>
        <w:spacing w:after="0" w:line="240" w:lineRule="auto"/>
      </w:pPr>
      <w:r>
        <w:t>Role of independent assessment</w:t>
      </w:r>
    </w:p>
    <w:bookmarkEnd w:id="1"/>
    <w:p w:rsidR="00C81676" w:rsidRDefault="00C81676" w:rsidP="00C81676">
      <w:pPr>
        <w:spacing w:after="0" w:line="240" w:lineRule="auto"/>
        <w:rPr>
          <w:b/>
        </w:rPr>
      </w:pPr>
    </w:p>
    <w:p w:rsidR="00E96286" w:rsidRDefault="00C81676" w:rsidP="00C81676">
      <w:pPr>
        <w:spacing w:after="0" w:line="240" w:lineRule="auto"/>
      </w:pPr>
      <w:r>
        <w:rPr>
          <w:b/>
        </w:rPr>
        <w:t>Related information</w:t>
      </w:r>
      <w:r w:rsidR="00E96286">
        <w:t>:</w:t>
      </w:r>
    </w:p>
    <w:p w:rsidR="00E96286" w:rsidRPr="00164F85" w:rsidRDefault="00103BA0" w:rsidP="00E96286">
      <w:pPr>
        <w:spacing w:after="0" w:line="240" w:lineRule="auto"/>
      </w:pPr>
      <w:r>
        <w:rPr>
          <w:rFonts w:eastAsia="Times New Roman" w:cs="Arial"/>
          <w:bCs/>
          <w:bdr w:val="none" w:sz="0" w:space="0" w:color="auto" w:frame="1"/>
        </w:rPr>
        <w:t xml:space="preserve">In recent weeks we’ve heard that </w:t>
      </w:r>
      <w:r w:rsidR="00E96286">
        <w:t>the MPEHC is now asking</w:t>
      </w:r>
      <w:r>
        <w:t xml:space="preserve"> for program competencies, </w:t>
      </w:r>
      <w:r w:rsidR="00E96286">
        <w:t>colleges identify competencies for the programs they offer, competencies are widely used in the health field, Queens University recently announced that it is converting progr</w:t>
      </w:r>
      <w:r>
        <w:t xml:space="preserve">ams to a competency based model, </w:t>
      </w:r>
      <w:r w:rsidR="00E96286">
        <w:t xml:space="preserve">most developed countries, (Canada and the USA excluded) have national qualification authorities as does the Province </w:t>
      </w:r>
      <w:proofErr w:type="spellStart"/>
      <w:r w:rsidR="00E96286">
        <w:t>off</w:t>
      </w:r>
      <w:proofErr w:type="spellEnd"/>
      <w:r w:rsidR="00E96286">
        <w:t xml:space="preserve"> Ontario</w:t>
      </w:r>
      <w:r>
        <w:t xml:space="preserve">, </w:t>
      </w:r>
      <w:r w:rsidR="00E96286">
        <w:t xml:space="preserve">the Association of </w:t>
      </w:r>
      <w:r w:rsidR="00E96286" w:rsidRPr="00164F85">
        <w:t xml:space="preserve">Private </w:t>
      </w:r>
      <w:r>
        <w:t>S</w:t>
      </w:r>
      <w:r w:rsidR="00E96286" w:rsidRPr="00164F85">
        <w:t xml:space="preserve">chools and </w:t>
      </w:r>
      <w:r>
        <w:t>C</w:t>
      </w:r>
      <w:r w:rsidR="00E96286" w:rsidRPr="00164F85">
        <w:t>olleges</w:t>
      </w:r>
      <w:r w:rsidR="00E96286">
        <w:t xml:space="preserve"> plans to issue reports based on competencies, Province of Alberta plans to revise its Math Curriculum.  All this to say that I think that our discussions are timely.</w:t>
      </w:r>
    </w:p>
    <w:p w:rsidR="00E96286" w:rsidRDefault="00E96286" w:rsidP="00E96286">
      <w:pPr>
        <w:spacing w:after="0" w:line="240" w:lineRule="auto"/>
      </w:pPr>
    </w:p>
    <w:p w:rsidR="00A84EF7" w:rsidRDefault="00A84EF7" w:rsidP="002815E4">
      <w:pPr>
        <w:spacing w:after="0" w:line="240" w:lineRule="auto"/>
        <w:rPr>
          <w:rFonts w:eastAsia="Times New Roman" w:cs="Arial"/>
          <w:b/>
          <w:bCs/>
          <w:bdr w:val="none" w:sz="0" w:space="0" w:color="auto" w:frame="1"/>
        </w:rPr>
      </w:pPr>
      <w:r>
        <w:rPr>
          <w:rFonts w:eastAsia="Times New Roman" w:cs="Arial"/>
          <w:b/>
          <w:bCs/>
          <w:bdr w:val="none" w:sz="0" w:space="0" w:color="auto" w:frame="1"/>
        </w:rPr>
        <w:t>Recommendation</w:t>
      </w:r>
      <w:r w:rsidR="005E189C">
        <w:rPr>
          <w:rFonts w:eastAsia="Times New Roman" w:cs="Arial"/>
          <w:b/>
          <w:bCs/>
          <w:bdr w:val="none" w:sz="0" w:space="0" w:color="auto" w:frame="1"/>
        </w:rPr>
        <w:t>s</w:t>
      </w:r>
      <w:r>
        <w:rPr>
          <w:rFonts w:eastAsia="Times New Roman" w:cs="Arial"/>
          <w:b/>
          <w:bCs/>
          <w:bdr w:val="none" w:sz="0" w:space="0" w:color="auto" w:frame="1"/>
        </w:rPr>
        <w:t>:</w:t>
      </w:r>
      <w:bookmarkEnd w:id="0"/>
    </w:p>
    <w:sectPr w:rsidR="00A84EF7" w:rsidSect="00F532E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56D3" w:rsidRDefault="009B56D3" w:rsidP="005C01D1">
      <w:pPr>
        <w:spacing w:after="0" w:line="240" w:lineRule="auto"/>
      </w:pPr>
      <w:r>
        <w:separator/>
      </w:r>
    </w:p>
  </w:endnote>
  <w:endnote w:type="continuationSeparator" w:id="0">
    <w:p w:rsidR="009B56D3" w:rsidRDefault="009B56D3" w:rsidP="005C0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160D" w:rsidRDefault="007316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160D" w:rsidRDefault="007316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160D" w:rsidRDefault="007316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56D3" w:rsidRDefault="009B56D3" w:rsidP="005C01D1">
      <w:pPr>
        <w:spacing w:after="0" w:line="240" w:lineRule="auto"/>
      </w:pPr>
      <w:r>
        <w:separator/>
      </w:r>
    </w:p>
  </w:footnote>
  <w:footnote w:type="continuationSeparator" w:id="0">
    <w:p w:rsidR="009B56D3" w:rsidRDefault="009B56D3" w:rsidP="005C0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160D" w:rsidRDefault="007316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77316464"/>
      <w:docPartObj>
        <w:docPartGallery w:val="Watermarks"/>
        <w:docPartUnique/>
      </w:docPartObj>
    </w:sdtPr>
    <w:sdtEndPr/>
    <w:sdtContent>
      <w:p w:rsidR="0073160D" w:rsidRDefault="009B56D3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160D" w:rsidRDefault="007316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12289"/>
    <w:multiLevelType w:val="hybridMultilevel"/>
    <w:tmpl w:val="34FAB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43DB2"/>
    <w:multiLevelType w:val="hybridMultilevel"/>
    <w:tmpl w:val="4D4EF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82E78"/>
    <w:multiLevelType w:val="hybridMultilevel"/>
    <w:tmpl w:val="EEAAA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A6901"/>
    <w:multiLevelType w:val="hybridMultilevel"/>
    <w:tmpl w:val="541C3C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F35E57"/>
    <w:multiLevelType w:val="hybridMultilevel"/>
    <w:tmpl w:val="DAB622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F20B0F"/>
    <w:multiLevelType w:val="hybridMultilevel"/>
    <w:tmpl w:val="C3C88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C2709"/>
    <w:multiLevelType w:val="hybridMultilevel"/>
    <w:tmpl w:val="611A7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21E17"/>
    <w:multiLevelType w:val="hybridMultilevel"/>
    <w:tmpl w:val="FE606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0B4EFA"/>
    <w:multiLevelType w:val="hybridMultilevel"/>
    <w:tmpl w:val="070A54A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19A209AA"/>
    <w:multiLevelType w:val="hybridMultilevel"/>
    <w:tmpl w:val="01185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FB071F"/>
    <w:multiLevelType w:val="hybridMultilevel"/>
    <w:tmpl w:val="1F06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E787E"/>
    <w:multiLevelType w:val="hybridMultilevel"/>
    <w:tmpl w:val="A3A22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A00BCD"/>
    <w:multiLevelType w:val="hybridMultilevel"/>
    <w:tmpl w:val="34FAB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43350"/>
    <w:multiLevelType w:val="hybridMultilevel"/>
    <w:tmpl w:val="633EC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36084A"/>
    <w:multiLevelType w:val="hybridMultilevel"/>
    <w:tmpl w:val="41F24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1A3F7E"/>
    <w:multiLevelType w:val="hybridMultilevel"/>
    <w:tmpl w:val="2278D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E13275"/>
    <w:multiLevelType w:val="hybridMultilevel"/>
    <w:tmpl w:val="D5A22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425103"/>
    <w:multiLevelType w:val="hybridMultilevel"/>
    <w:tmpl w:val="39F25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7C6879"/>
    <w:multiLevelType w:val="hybridMultilevel"/>
    <w:tmpl w:val="6F442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6A3FCE"/>
    <w:multiLevelType w:val="hybridMultilevel"/>
    <w:tmpl w:val="21B20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375BBB"/>
    <w:multiLevelType w:val="hybridMultilevel"/>
    <w:tmpl w:val="B2B8B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A70FA0"/>
    <w:multiLevelType w:val="hybridMultilevel"/>
    <w:tmpl w:val="4BC66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966988"/>
    <w:multiLevelType w:val="hybridMultilevel"/>
    <w:tmpl w:val="7854A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C055F4"/>
    <w:multiLevelType w:val="hybridMultilevel"/>
    <w:tmpl w:val="53EE3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051E78"/>
    <w:multiLevelType w:val="hybridMultilevel"/>
    <w:tmpl w:val="48508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700601"/>
    <w:multiLevelType w:val="hybridMultilevel"/>
    <w:tmpl w:val="08AE3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672711"/>
    <w:multiLevelType w:val="hybridMultilevel"/>
    <w:tmpl w:val="CDB2A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215250"/>
    <w:multiLevelType w:val="hybridMultilevel"/>
    <w:tmpl w:val="2D406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A93A45"/>
    <w:multiLevelType w:val="hybridMultilevel"/>
    <w:tmpl w:val="49C80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5632C9"/>
    <w:multiLevelType w:val="hybridMultilevel"/>
    <w:tmpl w:val="FE209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B330C4"/>
    <w:multiLevelType w:val="hybridMultilevel"/>
    <w:tmpl w:val="2C924368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1" w15:restartNumberingAfterBreak="0">
    <w:nsid w:val="61DB6988"/>
    <w:multiLevelType w:val="hybridMultilevel"/>
    <w:tmpl w:val="BE3A6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B91505"/>
    <w:multiLevelType w:val="hybridMultilevel"/>
    <w:tmpl w:val="201C4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993E36"/>
    <w:multiLevelType w:val="hybridMultilevel"/>
    <w:tmpl w:val="BEE86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1439B0"/>
    <w:multiLevelType w:val="hybridMultilevel"/>
    <w:tmpl w:val="AF4C6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C80063"/>
    <w:multiLevelType w:val="hybridMultilevel"/>
    <w:tmpl w:val="2C3C8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D36575"/>
    <w:multiLevelType w:val="hybridMultilevel"/>
    <w:tmpl w:val="32A40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5"/>
  </w:num>
  <w:num w:numId="3">
    <w:abstractNumId w:val="18"/>
  </w:num>
  <w:num w:numId="4">
    <w:abstractNumId w:val="19"/>
  </w:num>
  <w:num w:numId="5">
    <w:abstractNumId w:val="36"/>
  </w:num>
  <w:num w:numId="6">
    <w:abstractNumId w:val="15"/>
  </w:num>
  <w:num w:numId="7">
    <w:abstractNumId w:val="10"/>
  </w:num>
  <w:num w:numId="8">
    <w:abstractNumId w:val="26"/>
  </w:num>
  <w:num w:numId="9">
    <w:abstractNumId w:val="33"/>
  </w:num>
  <w:num w:numId="10">
    <w:abstractNumId w:val="21"/>
  </w:num>
  <w:num w:numId="11">
    <w:abstractNumId w:val="34"/>
  </w:num>
  <w:num w:numId="12">
    <w:abstractNumId w:val="11"/>
  </w:num>
  <w:num w:numId="13">
    <w:abstractNumId w:val="6"/>
  </w:num>
  <w:num w:numId="14">
    <w:abstractNumId w:val="16"/>
  </w:num>
  <w:num w:numId="15">
    <w:abstractNumId w:val="31"/>
  </w:num>
  <w:num w:numId="16">
    <w:abstractNumId w:val="35"/>
  </w:num>
  <w:num w:numId="17">
    <w:abstractNumId w:val="1"/>
  </w:num>
  <w:num w:numId="18">
    <w:abstractNumId w:val="9"/>
  </w:num>
  <w:num w:numId="19">
    <w:abstractNumId w:val="7"/>
  </w:num>
  <w:num w:numId="20">
    <w:abstractNumId w:val="8"/>
  </w:num>
  <w:num w:numId="21">
    <w:abstractNumId w:val="5"/>
  </w:num>
  <w:num w:numId="22">
    <w:abstractNumId w:val="17"/>
  </w:num>
  <w:num w:numId="23">
    <w:abstractNumId w:val="24"/>
  </w:num>
  <w:num w:numId="24">
    <w:abstractNumId w:val="2"/>
  </w:num>
  <w:num w:numId="25">
    <w:abstractNumId w:val="29"/>
  </w:num>
  <w:num w:numId="26">
    <w:abstractNumId w:val="0"/>
  </w:num>
  <w:num w:numId="27">
    <w:abstractNumId w:val="22"/>
  </w:num>
  <w:num w:numId="28">
    <w:abstractNumId w:val="4"/>
  </w:num>
  <w:num w:numId="29">
    <w:abstractNumId w:val="3"/>
  </w:num>
  <w:num w:numId="30">
    <w:abstractNumId w:val="14"/>
  </w:num>
  <w:num w:numId="31">
    <w:abstractNumId w:val="23"/>
  </w:num>
  <w:num w:numId="32">
    <w:abstractNumId w:val="30"/>
  </w:num>
  <w:num w:numId="33">
    <w:abstractNumId w:val="27"/>
  </w:num>
  <w:num w:numId="34">
    <w:abstractNumId w:val="32"/>
  </w:num>
  <w:num w:numId="35">
    <w:abstractNumId w:val="20"/>
  </w:num>
  <w:num w:numId="36">
    <w:abstractNumId w:val="12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F4E"/>
    <w:rsid w:val="00011B0F"/>
    <w:rsid w:val="00013652"/>
    <w:rsid w:val="0002015F"/>
    <w:rsid w:val="00030A12"/>
    <w:rsid w:val="00030D95"/>
    <w:rsid w:val="00036189"/>
    <w:rsid w:val="00041FF3"/>
    <w:rsid w:val="00044AA0"/>
    <w:rsid w:val="0006221D"/>
    <w:rsid w:val="0008531D"/>
    <w:rsid w:val="00092AB0"/>
    <w:rsid w:val="00094F33"/>
    <w:rsid w:val="000A564A"/>
    <w:rsid w:val="000A7FA0"/>
    <w:rsid w:val="00100840"/>
    <w:rsid w:val="00103BA0"/>
    <w:rsid w:val="00111FAB"/>
    <w:rsid w:val="001126A9"/>
    <w:rsid w:val="00121AE2"/>
    <w:rsid w:val="00124B0C"/>
    <w:rsid w:val="00164F85"/>
    <w:rsid w:val="00166407"/>
    <w:rsid w:val="00171056"/>
    <w:rsid w:val="0018453D"/>
    <w:rsid w:val="00184900"/>
    <w:rsid w:val="0019096C"/>
    <w:rsid w:val="00192FFE"/>
    <w:rsid w:val="001A2C34"/>
    <w:rsid w:val="001A49D9"/>
    <w:rsid w:val="001C3C57"/>
    <w:rsid w:val="001E49B0"/>
    <w:rsid w:val="001E7FA1"/>
    <w:rsid w:val="001F7981"/>
    <w:rsid w:val="00201501"/>
    <w:rsid w:val="0020191B"/>
    <w:rsid w:val="00212B38"/>
    <w:rsid w:val="0021431C"/>
    <w:rsid w:val="002245AF"/>
    <w:rsid w:val="002367DB"/>
    <w:rsid w:val="00245D47"/>
    <w:rsid w:val="00265DCE"/>
    <w:rsid w:val="00267E91"/>
    <w:rsid w:val="002740B6"/>
    <w:rsid w:val="0027493E"/>
    <w:rsid w:val="00274C29"/>
    <w:rsid w:val="00275173"/>
    <w:rsid w:val="002815E4"/>
    <w:rsid w:val="00282A1A"/>
    <w:rsid w:val="00282C0D"/>
    <w:rsid w:val="00284812"/>
    <w:rsid w:val="00297222"/>
    <w:rsid w:val="002A76B1"/>
    <w:rsid w:val="002B089E"/>
    <w:rsid w:val="002B36F4"/>
    <w:rsid w:val="002B39F3"/>
    <w:rsid w:val="002B40D7"/>
    <w:rsid w:val="002C4688"/>
    <w:rsid w:val="002D67B2"/>
    <w:rsid w:val="002D7A5E"/>
    <w:rsid w:val="00303CD9"/>
    <w:rsid w:val="00331029"/>
    <w:rsid w:val="003378A7"/>
    <w:rsid w:val="00337BAD"/>
    <w:rsid w:val="00362F8D"/>
    <w:rsid w:val="00365CAB"/>
    <w:rsid w:val="00367F7D"/>
    <w:rsid w:val="00375C62"/>
    <w:rsid w:val="00383E7D"/>
    <w:rsid w:val="003A34F6"/>
    <w:rsid w:val="003B4F2F"/>
    <w:rsid w:val="003C7264"/>
    <w:rsid w:val="003D42F2"/>
    <w:rsid w:val="003E30F3"/>
    <w:rsid w:val="003E47D0"/>
    <w:rsid w:val="00402472"/>
    <w:rsid w:val="004131DB"/>
    <w:rsid w:val="0042125D"/>
    <w:rsid w:val="00421C94"/>
    <w:rsid w:val="00424B06"/>
    <w:rsid w:val="004327B7"/>
    <w:rsid w:val="00434B88"/>
    <w:rsid w:val="004353E9"/>
    <w:rsid w:val="004378A2"/>
    <w:rsid w:val="0044073B"/>
    <w:rsid w:val="004434C4"/>
    <w:rsid w:val="004506BA"/>
    <w:rsid w:val="00452A5F"/>
    <w:rsid w:val="00453289"/>
    <w:rsid w:val="00457FB3"/>
    <w:rsid w:val="004805AF"/>
    <w:rsid w:val="0049636C"/>
    <w:rsid w:val="004A4436"/>
    <w:rsid w:val="004B1578"/>
    <w:rsid w:val="004B379A"/>
    <w:rsid w:val="004B5A81"/>
    <w:rsid w:val="004B60BC"/>
    <w:rsid w:val="004B77E4"/>
    <w:rsid w:val="004C49B1"/>
    <w:rsid w:val="004E1807"/>
    <w:rsid w:val="004E553B"/>
    <w:rsid w:val="004F66A5"/>
    <w:rsid w:val="005101F3"/>
    <w:rsid w:val="00510B72"/>
    <w:rsid w:val="005170F8"/>
    <w:rsid w:val="00521AF8"/>
    <w:rsid w:val="0052380F"/>
    <w:rsid w:val="005258F7"/>
    <w:rsid w:val="00535BB5"/>
    <w:rsid w:val="005400FD"/>
    <w:rsid w:val="0055304B"/>
    <w:rsid w:val="00566D93"/>
    <w:rsid w:val="00576D0C"/>
    <w:rsid w:val="00584D06"/>
    <w:rsid w:val="00587121"/>
    <w:rsid w:val="00593A89"/>
    <w:rsid w:val="005975CA"/>
    <w:rsid w:val="005A061E"/>
    <w:rsid w:val="005C01D1"/>
    <w:rsid w:val="005C64B3"/>
    <w:rsid w:val="005E189C"/>
    <w:rsid w:val="005E4CD1"/>
    <w:rsid w:val="00603E94"/>
    <w:rsid w:val="00620F9C"/>
    <w:rsid w:val="006223B9"/>
    <w:rsid w:val="00631C5A"/>
    <w:rsid w:val="0063295A"/>
    <w:rsid w:val="00633359"/>
    <w:rsid w:val="0064769A"/>
    <w:rsid w:val="00653E02"/>
    <w:rsid w:val="00654947"/>
    <w:rsid w:val="00654FF5"/>
    <w:rsid w:val="006600E3"/>
    <w:rsid w:val="006A4336"/>
    <w:rsid w:val="006C3644"/>
    <w:rsid w:val="006C6376"/>
    <w:rsid w:val="006C6733"/>
    <w:rsid w:val="006D2795"/>
    <w:rsid w:val="006D3456"/>
    <w:rsid w:val="006D68D9"/>
    <w:rsid w:val="006D760A"/>
    <w:rsid w:val="006E53BC"/>
    <w:rsid w:val="006F2304"/>
    <w:rsid w:val="006F336C"/>
    <w:rsid w:val="007206E1"/>
    <w:rsid w:val="00722F4E"/>
    <w:rsid w:val="00723066"/>
    <w:rsid w:val="0073103C"/>
    <w:rsid w:val="0073160D"/>
    <w:rsid w:val="00744B54"/>
    <w:rsid w:val="0074572A"/>
    <w:rsid w:val="00772E77"/>
    <w:rsid w:val="007733C6"/>
    <w:rsid w:val="007822D5"/>
    <w:rsid w:val="00797F57"/>
    <w:rsid w:val="007A4B40"/>
    <w:rsid w:val="007A7B05"/>
    <w:rsid w:val="007B1BB5"/>
    <w:rsid w:val="007C51D2"/>
    <w:rsid w:val="007D0F4E"/>
    <w:rsid w:val="007D4C8A"/>
    <w:rsid w:val="00802958"/>
    <w:rsid w:val="00825D20"/>
    <w:rsid w:val="00830224"/>
    <w:rsid w:val="00862F4B"/>
    <w:rsid w:val="008676A5"/>
    <w:rsid w:val="008714E0"/>
    <w:rsid w:val="0088158F"/>
    <w:rsid w:val="008A4B6B"/>
    <w:rsid w:val="008B3336"/>
    <w:rsid w:val="008B4635"/>
    <w:rsid w:val="008C77F5"/>
    <w:rsid w:val="008D5237"/>
    <w:rsid w:val="008D6004"/>
    <w:rsid w:val="008F0263"/>
    <w:rsid w:val="00905592"/>
    <w:rsid w:val="0091015D"/>
    <w:rsid w:val="0091638F"/>
    <w:rsid w:val="009511C8"/>
    <w:rsid w:val="00963B38"/>
    <w:rsid w:val="00964CA5"/>
    <w:rsid w:val="0096511E"/>
    <w:rsid w:val="009832C7"/>
    <w:rsid w:val="009868DC"/>
    <w:rsid w:val="00986A4A"/>
    <w:rsid w:val="00993049"/>
    <w:rsid w:val="00996D44"/>
    <w:rsid w:val="009A2AC8"/>
    <w:rsid w:val="009B210C"/>
    <w:rsid w:val="009B56D3"/>
    <w:rsid w:val="009C2757"/>
    <w:rsid w:val="009C6D42"/>
    <w:rsid w:val="009C748F"/>
    <w:rsid w:val="009E03AD"/>
    <w:rsid w:val="009E413D"/>
    <w:rsid w:val="009E4E74"/>
    <w:rsid w:val="00A02080"/>
    <w:rsid w:val="00A2505A"/>
    <w:rsid w:val="00A26715"/>
    <w:rsid w:val="00A50316"/>
    <w:rsid w:val="00A51536"/>
    <w:rsid w:val="00A51C70"/>
    <w:rsid w:val="00A552EF"/>
    <w:rsid w:val="00A57243"/>
    <w:rsid w:val="00A62592"/>
    <w:rsid w:val="00A65BE7"/>
    <w:rsid w:val="00A67F8E"/>
    <w:rsid w:val="00A71F8F"/>
    <w:rsid w:val="00A746A0"/>
    <w:rsid w:val="00A84EF7"/>
    <w:rsid w:val="00A86AC3"/>
    <w:rsid w:val="00A878BF"/>
    <w:rsid w:val="00AF0B88"/>
    <w:rsid w:val="00B07FDD"/>
    <w:rsid w:val="00B11DA7"/>
    <w:rsid w:val="00B12FE6"/>
    <w:rsid w:val="00B307E9"/>
    <w:rsid w:val="00B31B51"/>
    <w:rsid w:val="00B35FA8"/>
    <w:rsid w:val="00B42C46"/>
    <w:rsid w:val="00B462F0"/>
    <w:rsid w:val="00B479D2"/>
    <w:rsid w:val="00B47E05"/>
    <w:rsid w:val="00B51E7F"/>
    <w:rsid w:val="00B82BDD"/>
    <w:rsid w:val="00B9041F"/>
    <w:rsid w:val="00B9161E"/>
    <w:rsid w:val="00B9336B"/>
    <w:rsid w:val="00BB38CD"/>
    <w:rsid w:val="00BD0D0F"/>
    <w:rsid w:val="00BD150E"/>
    <w:rsid w:val="00BE41B7"/>
    <w:rsid w:val="00BF0423"/>
    <w:rsid w:val="00BF5C48"/>
    <w:rsid w:val="00C03C68"/>
    <w:rsid w:val="00C05461"/>
    <w:rsid w:val="00C10200"/>
    <w:rsid w:val="00C22522"/>
    <w:rsid w:val="00C274D7"/>
    <w:rsid w:val="00C34664"/>
    <w:rsid w:val="00C52B8E"/>
    <w:rsid w:val="00C637D1"/>
    <w:rsid w:val="00C650B6"/>
    <w:rsid w:val="00C81676"/>
    <w:rsid w:val="00C86E13"/>
    <w:rsid w:val="00C90D82"/>
    <w:rsid w:val="00C953F9"/>
    <w:rsid w:val="00CA2A67"/>
    <w:rsid w:val="00CA4EEF"/>
    <w:rsid w:val="00CC3E51"/>
    <w:rsid w:val="00CC4478"/>
    <w:rsid w:val="00CD65EF"/>
    <w:rsid w:val="00CD76F2"/>
    <w:rsid w:val="00CF08A3"/>
    <w:rsid w:val="00D10110"/>
    <w:rsid w:val="00D14523"/>
    <w:rsid w:val="00D359E6"/>
    <w:rsid w:val="00D46994"/>
    <w:rsid w:val="00D52429"/>
    <w:rsid w:val="00D5338E"/>
    <w:rsid w:val="00D602C7"/>
    <w:rsid w:val="00D61217"/>
    <w:rsid w:val="00D6293F"/>
    <w:rsid w:val="00D719A6"/>
    <w:rsid w:val="00D74827"/>
    <w:rsid w:val="00D77449"/>
    <w:rsid w:val="00D85012"/>
    <w:rsid w:val="00D87514"/>
    <w:rsid w:val="00DA19EA"/>
    <w:rsid w:val="00DA309B"/>
    <w:rsid w:val="00DC7BCC"/>
    <w:rsid w:val="00DD1668"/>
    <w:rsid w:val="00DE0B79"/>
    <w:rsid w:val="00DF2666"/>
    <w:rsid w:val="00DF4023"/>
    <w:rsid w:val="00E14DB5"/>
    <w:rsid w:val="00E160C8"/>
    <w:rsid w:val="00E4213C"/>
    <w:rsid w:val="00E62CF6"/>
    <w:rsid w:val="00E65F23"/>
    <w:rsid w:val="00E77842"/>
    <w:rsid w:val="00E9180C"/>
    <w:rsid w:val="00E941CC"/>
    <w:rsid w:val="00E96286"/>
    <w:rsid w:val="00EA67DC"/>
    <w:rsid w:val="00EB5609"/>
    <w:rsid w:val="00EC0E01"/>
    <w:rsid w:val="00EE6ED2"/>
    <w:rsid w:val="00F14286"/>
    <w:rsid w:val="00F25E19"/>
    <w:rsid w:val="00F36AC0"/>
    <w:rsid w:val="00F45EA5"/>
    <w:rsid w:val="00F532EF"/>
    <w:rsid w:val="00F57869"/>
    <w:rsid w:val="00F67309"/>
    <w:rsid w:val="00F708D6"/>
    <w:rsid w:val="00F70C5D"/>
    <w:rsid w:val="00F97F31"/>
    <w:rsid w:val="00FB1601"/>
    <w:rsid w:val="00FB51C9"/>
    <w:rsid w:val="00FB74F9"/>
    <w:rsid w:val="00FC1657"/>
    <w:rsid w:val="00FC1A92"/>
    <w:rsid w:val="00FC4DF4"/>
    <w:rsid w:val="00FC5432"/>
    <w:rsid w:val="00FC77A1"/>
    <w:rsid w:val="00FE357C"/>
    <w:rsid w:val="00FF1346"/>
    <w:rsid w:val="00FF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9ECAD3A"/>
  <w15:chartTrackingRefBased/>
  <w15:docId w15:val="{40DCA6C4-348B-429D-ABB4-F3607E05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612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B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39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9F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1D1"/>
  </w:style>
  <w:style w:type="paragraph" w:styleId="Footer">
    <w:name w:val="footer"/>
    <w:basedOn w:val="Normal"/>
    <w:link w:val="Foot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1D1"/>
  </w:style>
  <w:style w:type="character" w:customStyle="1" w:styleId="oneclick-link">
    <w:name w:val="oneclick-link"/>
    <w:basedOn w:val="DefaultParagraphFont"/>
    <w:rsid w:val="00F67309"/>
  </w:style>
  <w:style w:type="character" w:customStyle="1" w:styleId="apple-converted-space">
    <w:name w:val="apple-converted-space"/>
    <w:basedOn w:val="DefaultParagraphFont"/>
    <w:rsid w:val="00F67309"/>
  </w:style>
  <w:style w:type="character" w:styleId="Hyperlink">
    <w:name w:val="Hyperlink"/>
    <w:basedOn w:val="DefaultParagraphFont"/>
    <w:uiPriority w:val="99"/>
    <w:semiHidden/>
    <w:unhideWhenUsed/>
    <w:rsid w:val="00A0208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13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BA81C-EED4-4A9D-A4F1-E9E559FE2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4</cp:revision>
  <cp:lastPrinted>2017-10-25T16:11:00Z</cp:lastPrinted>
  <dcterms:created xsi:type="dcterms:W3CDTF">2018-01-22T18:36:00Z</dcterms:created>
  <dcterms:modified xsi:type="dcterms:W3CDTF">2018-01-22T18:54:00Z</dcterms:modified>
</cp:coreProperties>
</file>