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4B3CC4" w14:textId="77777777"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14:paraId="3966F60F" w14:textId="77777777"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14:paraId="3DFA6289" w14:textId="77777777"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14:paraId="49A2E761" w14:textId="7B8CFA26" w:rsidR="002F4783" w:rsidRPr="00EA2928" w:rsidRDefault="008405F6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AB Learn-3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 w:rsidR="00EA292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14:paraId="09934444" w14:textId="77777777" w:rsidR="006A7242" w:rsidRDefault="006A7242">
      <w:pPr>
        <w:rPr>
          <w:rFonts w:asciiTheme="minorHAnsi" w:hAnsiTheme="minorHAnsi"/>
          <w:sz w:val="22"/>
          <w:szCs w:val="22"/>
        </w:rPr>
      </w:pPr>
    </w:p>
    <w:p w14:paraId="71AE97E0" w14:textId="77777777" w:rsidR="001C1C0A" w:rsidRDefault="00766840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first step in understanding education is to understand learning and the learning process.  So, what do we know about learning.  First of all learning is an individual matter; only the learner can learn</w:t>
      </w:r>
      <w:r w:rsidR="001C1C0A">
        <w:rPr>
          <w:rFonts w:asciiTheme="minorHAnsi" w:hAnsiTheme="minorHAnsi"/>
          <w:sz w:val="22"/>
          <w:szCs w:val="22"/>
        </w:rPr>
        <w:t>.  To learn is to change behaviour; a person who has learned has new knowledge a new skill or a different attitude. Learning involves engaging in an experience that has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1C1C0A"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>a person</w:t>
      </w:r>
      <w:r w:rsidR="001C1C0A">
        <w:rPr>
          <w:rFonts w:asciiTheme="minorHAnsi" w:hAnsiTheme="minorHAnsi"/>
          <w:sz w:val="22"/>
          <w:szCs w:val="22"/>
        </w:rPr>
        <w:t>.</w:t>
      </w:r>
    </w:p>
    <w:p w14:paraId="52056EE6" w14:textId="77777777" w:rsidR="001C1C0A" w:rsidRDefault="001C1C0A" w:rsidP="00245B3D">
      <w:pPr>
        <w:jc w:val="both"/>
        <w:rPr>
          <w:rFonts w:asciiTheme="minorHAnsi" w:hAnsiTheme="minorHAnsi"/>
          <w:sz w:val="22"/>
          <w:szCs w:val="22"/>
        </w:rPr>
      </w:pPr>
    </w:p>
    <w:p w14:paraId="357C5794" w14:textId="77777777"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better 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tell us how they went about learning and what kinds of things they found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>Key words were listed on a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14:paraId="7E38A36D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>
          <w:pgSz w:w="12240" w:h="15840"/>
          <w:pgMar w:top="680" w:right="1440" w:bottom="1134" w:left="1440" w:header="720" w:footer="720" w:gutter="0"/>
          <w:cols w:space="720"/>
        </w:sectPr>
      </w:pPr>
    </w:p>
    <w:p w14:paraId="5DE2848E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56043472" w14:textId="77777777"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7A5CD2BA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560D1730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4F3F82C0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5287D252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3F9C7413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14:paraId="701DC009" w14:textId="77777777"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14:paraId="405D0FE2" w14:textId="77777777"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 resource material</w:t>
      </w:r>
    </w:p>
    <w:p w14:paraId="4D371942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55D0CFBE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46BE92E6" w14:textId="77777777"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14:paraId="18166A75" w14:textId="77777777"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14:paraId="2EFEC95F" w14:textId="77777777"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Self evaluate</w:t>
      </w:r>
    </w:p>
    <w:p w14:paraId="7F800432" w14:textId="77777777"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14:paraId="6D2DE554" w14:textId="77777777"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14:paraId="14C3A867" w14:textId="77777777"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12025A6" w14:textId="77777777"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14:paraId="39512DEB" w14:textId="77777777" w:rsidR="001B4F64" w:rsidRDefault="00AD774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Next, students were asked the </w:t>
      </w:r>
      <w:r w:rsidR="007A1DDD">
        <w:rPr>
          <w:rFonts w:asciiTheme="minorHAnsi" w:hAnsiTheme="minorHAnsi"/>
          <w:sz w:val="22"/>
          <w:szCs w:val="22"/>
        </w:rPr>
        <w:t>order in which they took those steps</w:t>
      </w:r>
      <w:r>
        <w:rPr>
          <w:rFonts w:asciiTheme="minorHAnsi" w:hAnsiTheme="minorHAnsi"/>
          <w:sz w:val="22"/>
          <w:szCs w:val="22"/>
        </w:rPr>
        <w:t>; we founf</w:t>
      </w:r>
      <w:r w:rsidR="007A1DDD">
        <w:rPr>
          <w:rFonts w:asciiTheme="minorHAnsi" w:hAnsiTheme="minorHAnsi"/>
          <w:sz w:val="22"/>
          <w:szCs w:val="22"/>
        </w:rPr>
        <w:t>, not surprisingly, that they followed quite different paths.  As an example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</w:p>
    <w:p w14:paraId="7A5B5753" w14:textId="77777777"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14:paraId="1D320BE2" w14:textId="77777777" w:rsidR="001B4F64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also became evident that different purposes for learning did not substantially change the help required,</w:t>
      </w:r>
      <w:r w:rsidR="00AD774C">
        <w:rPr>
          <w:rFonts w:asciiTheme="minorHAnsi" w:hAnsiTheme="minorHAnsi"/>
          <w:sz w:val="22"/>
          <w:szCs w:val="22"/>
        </w:rPr>
        <w:t xml:space="preserve"> different purposes may </w:t>
      </w:r>
      <w:r>
        <w:rPr>
          <w:rFonts w:asciiTheme="minorHAnsi" w:hAnsiTheme="minorHAnsi"/>
          <w:sz w:val="22"/>
          <w:szCs w:val="22"/>
        </w:rPr>
        <w:t>well make the path longer.  Although not part of the original discussion, we’ve added the manner of recognition likely to occur at the close of the learning cycle.</w:t>
      </w:r>
      <w:r w:rsidR="001B4F64">
        <w:rPr>
          <w:rFonts w:asciiTheme="minorHAnsi" w:hAnsiTheme="minorHAnsi"/>
          <w:sz w:val="22"/>
          <w:szCs w:val="22"/>
        </w:rPr>
        <w:t xml:space="preserve"> </w:t>
      </w:r>
    </w:p>
    <w:p w14:paraId="23FE92FA" w14:textId="77777777"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14:paraId="78594B4C" w14:textId="77777777" w:rsidR="00D4696C" w:rsidRDefault="00B717E8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chart on the back of this page reflects an attempt to chart the support that students found useful and to do so in a manner that would respect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>
        <w:rPr>
          <w:rFonts w:asciiTheme="minorHAnsi" w:hAnsiTheme="minorHAnsi"/>
          <w:sz w:val="22"/>
          <w:szCs w:val="22"/>
        </w:rPr>
        <w:t xml:space="preserve">styles.  It’s our first attempt.  We think that it is a good start, but it is only a start.  We would welcome your input into making it better. </w:t>
      </w:r>
    </w:p>
    <w:p w14:paraId="14AA9195" w14:textId="77777777"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</w:p>
    <w:p w14:paraId="6E9FB50D" w14:textId="77777777"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Thanks to:</w:t>
      </w:r>
    </w:p>
    <w:p w14:paraId="7FF1AF33" w14:textId="77777777"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Tanya Craig for convening and chairing the youth pan</w:t>
      </w:r>
    </w:p>
    <w:p w14:paraId="75DB44EA" w14:textId="77777777"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Youth panel members:</w:t>
      </w:r>
    </w:p>
    <w:p w14:paraId="77EFBBEA" w14:textId="77777777"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Mike Chapman for </w:t>
      </w:r>
      <w:r w:rsidRPr="00D4696C">
        <w:rPr>
          <w:rFonts w:asciiTheme="minorHAnsi" w:hAnsiTheme="minorHAnsi"/>
          <w:sz w:val="22"/>
          <w:szCs w:val="22"/>
        </w:rPr>
        <w:t xml:space="preserve"> </w:t>
      </w:r>
      <w:r w:rsidR="00317003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>design</w:t>
      </w:r>
    </w:p>
    <w:p w14:paraId="43090A67" w14:textId="77777777"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14:paraId="4CE0D7C6" w14:textId="77777777"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14:paraId="68C2B645" w14:textId="77777777"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10D77220" w14:textId="77777777"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14:paraId="3441EF2C" w14:textId="77777777"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14:paraId="608131A4" w14:textId="77777777"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14:paraId="575A456E" w14:textId="77777777"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14:paraId="3D267988" w14:textId="77777777"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9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14:paraId="081137D1" w14:textId="77777777"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14:paraId="17970580" w14:textId="77777777"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14:paraId="17BAB84C" w14:textId="77777777" w:rsidR="00582EB1" w:rsidRDefault="009B2150" w:rsidP="009B2150">
      <w:r>
        <w:tab/>
      </w:r>
      <w:r>
        <w:tab/>
      </w:r>
      <w:r>
        <w:tab/>
      </w:r>
    </w:p>
    <w:sectPr w:rsidR="00582EB1" w:rsidSect="00582EB1">
      <w:headerReference w:type="default" r:id="rId10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F9877" w14:textId="77777777" w:rsidR="00E47607" w:rsidRDefault="00E47607">
      <w:r>
        <w:separator/>
      </w:r>
    </w:p>
  </w:endnote>
  <w:endnote w:type="continuationSeparator" w:id="0">
    <w:p w14:paraId="3A976D08" w14:textId="77777777" w:rsidR="00E47607" w:rsidRDefault="00E4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0A1A1" w14:textId="77777777" w:rsidR="00E47607" w:rsidRDefault="00E47607">
      <w:r>
        <w:rPr>
          <w:color w:val="000000"/>
        </w:rPr>
        <w:separator/>
      </w:r>
    </w:p>
  </w:footnote>
  <w:footnote w:type="continuationSeparator" w:id="0">
    <w:p w14:paraId="41A23231" w14:textId="77777777" w:rsidR="00E47607" w:rsidRDefault="00E4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BFDE81" w14:textId="77777777" w:rsidR="0097187F" w:rsidRDefault="00E47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 w15:restartNumberingAfterBreak="0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A7F8F"/>
    <w:rsid w:val="001B4F64"/>
    <w:rsid w:val="001C1C0A"/>
    <w:rsid w:val="001E4A9A"/>
    <w:rsid w:val="001F7ED2"/>
    <w:rsid w:val="002104E1"/>
    <w:rsid w:val="0024391C"/>
    <w:rsid w:val="00245B3D"/>
    <w:rsid w:val="002A374C"/>
    <w:rsid w:val="002B4AC3"/>
    <w:rsid w:val="002C56E7"/>
    <w:rsid w:val="002E5F55"/>
    <w:rsid w:val="002F4783"/>
    <w:rsid w:val="002F4A7D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603CA4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405F6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81484"/>
    <w:rsid w:val="00A96804"/>
    <w:rsid w:val="00AA64EB"/>
    <w:rsid w:val="00AD345D"/>
    <w:rsid w:val="00AD774C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17464"/>
    <w:rsid w:val="00D2545D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47607"/>
    <w:rsid w:val="00EA292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F224"/>
  <w15:docId w15:val="{178A7201-F1DB-48AD-A38F-09444B47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52426-3AA6-43B9-8FAA-8A27CE939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2017-08-22T02:37:00Z</cp:lastPrinted>
  <dcterms:created xsi:type="dcterms:W3CDTF">2020-05-30T23:06:00Z</dcterms:created>
  <dcterms:modified xsi:type="dcterms:W3CDTF">2020-05-30T23:20:00Z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