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0"/>
        <w:jc w:val="both"/>
        <w:rPr>
          <w:rFonts w:ascii="Arial" w:cs="Arial" w:hAnsi="Arial" w:eastAsia="Arial"/>
          <w:color w:val="1a1a1a"/>
          <w:sz w:val="20"/>
          <w:szCs w:val="20"/>
          <w:u w:color="1a1a1a"/>
        </w:rPr>
      </w:pPr>
      <w:r>
        <w:rPr>
          <w:rFonts w:ascii="Arial" w:hAnsi="Arial"/>
          <w:b w:val="1"/>
          <w:bCs w:val="1"/>
          <w:color w:val="1a1a1a"/>
          <w:sz w:val="20"/>
          <w:szCs w:val="20"/>
          <w:u w:color="1a1a1a"/>
          <w:rtl w:val="0"/>
          <w:lang w:val="en-US"/>
        </w:rPr>
        <w:t>PROPOSAL: 3</w:t>
      </w:r>
      <w:r>
        <w:rPr>
          <w:rFonts w:ascii="Arial" w:hAnsi="Arial"/>
          <w:b w:val="1"/>
          <w:bCs w:val="1"/>
          <w:color w:val="1a1a1a"/>
          <w:sz w:val="20"/>
          <w:szCs w:val="20"/>
          <w:u w:color="1a1a1a"/>
          <w:vertAlign w:val="superscript"/>
          <w:rtl w:val="0"/>
          <w:lang w:val="en-US"/>
        </w:rPr>
        <w:t>rd</w:t>
      </w:r>
      <w:r>
        <w:rPr>
          <w:rFonts w:ascii="Arial" w:hAnsi="Arial"/>
          <w:b w:val="1"/>
          <w:bCs w:val="1"/>
          <w:color w:val="1a1a1a"/>
          <w:sz w:val="20"/>
          <w:szCs w:val="20"/>
          <w:u w:color="1a1a1a"/>
          <w:rtl w:val="0"/>
          <w:lang w:val="en-US"/>
        </w:rPr>
        <w:t xml:space="preserve"> ACM SIGSPATIAL Workshop on Geospatial Humanities</w:t>
      </w:r>
    </w:p>
    <w:p>
      <w:pPr>
        <w:pStyle w:val="normal.0"/>
        <w:widowControl w:val="0"/>
        <w:jc w:val="both"/>
        <w:rPr>
          <w:rFonts w:ascii="Arial" w:cs="Arial" w:hAnsi="Arial" w:eastAsia="Arial"/>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b w:val="1"/>
          <w:bCs w:val="1"/>
          <w:color w:val="1a1a1a"/>
          <w:sz w:val="20"/>
          <w:szCs w:val="20"/>
          <w:u w:color="1a1a1a"/>
          <w:rtl w:val="0"/>
          <w:lang w:val="en-US"/>
        </w:rPr>
        <w:t>Topic and Format:</w:t>
      </w:r>
    </w:p>
    <w:p>
      <w:pPr>
        <w:pStyle w:val="normal.0"/>
        <w:widowControl w:val="0"/>
        <w:jc w:val="both"/>
        <w:rPr>
          <w:rFonts w:ascii="Arial" w:cs="Arial" w:hAnsi="Arial" w:eastAsia="Arial"/>
          <w:b w:val="1"/>
          <w:bCs w:val="1"/>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color w:val="1a1a1a"/>
          <w:sz w:val="20"/>
          <w:szCs w:val="20"/>
          <w:u w:color="1a1a1a"/>
          <w:rtl w:val="0"/>
          <w:lang w:val="en-US"/>
        </w:rPr>
        <w:t xml:space="preserve">Scholars in the humanities have long paid attention to spatial theory and cartographic outputs. Moreover, in recent years, new technologies and methods have lead to the emergence of a field that is now commonly known as the </w:t>
      </w:r>
      <w:r>
        <w:rPr>
          <w:rFonts w:ascii="Arial" w:hAnsi="Arial"/>
          <w:i w:val="1"/>
          <w:iCs w:val="1"/>
          <w:color w:val="1a1a1a"/>
          <w:sz w:val="20"/>
          <w:szCs w:val="20"/>
          <w:u w:color="1a1a1a"/>
          <w:rtl w:val="0"/>
          <w:lang w:val="en-US"/>
        </w:rPr>
        <w:t>Spatial Humanities</w:t>
      </w:r>
      <w:r>
        <w:rPr>
          <w:rFonts w:ascii="Arial" w:hAnsi="Arial"/>
          <w:color w:val="1a1a1a"/>
          <w:sz w:val="20"/>
          <w:szCs w:val="20"/>
          <w:u w:color="1a1a1a"/>
          <w:rtl w:val="0"/>
          <w:lang w:val="en-US"/>
        </w:rPr>
        <w:t>. This field is constantly evolving and is looking to address questions related to space and place and is posing very interesting challenges including the identification and analysis of real, vague, and imaginary space in textual corpora. Within the field, different theoretical and methodological approaches are being now explored and used, including GIS, Deep Mapping, and Qualitative Spatial Representation among others. In the past, methods from the standard toolset of geographic information systems (e.g., computation of viewsheds and zones of influence, least-cost path analysis, mass-preserving areal weighting and dasymetric mapping, terrain classification according to land coverage or land use, different types of thematic cartography techniques, etc.) have been successfully employed to analyze the geographies of human cultures, both past and present, looking to solve research questions posed by humanities-based fields. However, many challenges persist in the application of 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sources of auxiliary data, the use of volunteered geographical information to complement traditional data sources, or methods from the geo-spatial semantic web to ease interoperability across datasets and services).</w:t>
      </w:r>
    </w:p>
    <w:p>
      <w:pPr>
        <w:pStyle w:val="normal.0"/>
        <w:widowControl w:val="0"/>
        <w:jc w:val="both"/>
        <w:rPr>
          <w:rFonts w:ascii="Arial" w:cs="Arial" w:hAnsi="Arial" w:eastAsia="Arial"/>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color w:val="1a1a1a"/>
          <w:sz w:val="20"/>
          <w:szCs w:val="20"/>
          <w:u w:color="1a1a1a"/>
          <w:rtl w:val="0"/>
          <w:lang w:val="en-US"/>
        </w:rPr>
        <w:t>This workshop is thus concerned with the use of geographic information systems and other spatial technologies in humanities research, placing an emphasis on new methodologies that leverage the aforementioned technical developments (e.g., the standard tools from geographic information systems, as well as more advanced methods such as text-based geographical analysis or spatial simulation, can all benefit from innovative approaches leveraging machine learning, parallel and/or distributed computation, semantic technologies, etc.). The workshop aims to bring together researchers and practitioners from different sub-fields of computer science and the geographical information sciences, interested in the application of spatial methods and technology to the humanities to discuss progress in the field. Participants will explore and demonstrate the contributions to knowledge that modern GIS and other technologies can enable within and beyond the digital humanities.</w:t>
      </w:r>
    </w:p>
    <w:p>
      <w:pPr>
        <w:pStyle w:val="normal.0"/>
        <w:widowControl w:val="0"/>
        <w:jc w:val="both"/>
        <w:rPr>
          <w:rFonts w:ascii="Arial" w:cs="Arial" w:hAnsi="Arial" w:eastAsia="Arial"/>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color w:val="1a1a1a"/>
          <w:sz w:val="20"/>
          <w:szCs w:val="20"/>
          <w:u w:color="1a1a1a"/>
          <w:rtl w:val="0"/>
          <w:lang w:val="en-US"/>
        </w:rPr>
        <w:t>In particular, and similarly to the first edition, we aim for a full day workshop organized into 4 different sessions, each featuring presentations of innovative technical and scientific contributions, submitted for peer-review in the form or regular papers (approx. 8 pages) according to the ACM formatting guidelines. The call for papers will feature the following suggested topics:</w:t>
      </w:r>
    </w:p>
    <w:p>
      <w:pPr>
        <w:pStyle w:val="normal.0"/>
        <w:widowControl w:val="0"/>
        <w:jc w:val="both"/>
        <w:rPr>
          <w:rFonts w:ascii="Arial" w:cs="Arial" w:hAnsi="Arial" w:eastAsia="Arial"/>
          <w:color w:val="1a1a1a"/>
          <w:sz w:val="10"/>
          <w:szCs w:val="10"/>
          <w:u w:color="1a1a1a"/>
        </w:rPr>
      </w:pPr>
    </w:p>
    <w:p>
      <w:pPr>
        <w:pStyle w:val="normal.0"/>
        <w:widowControl w:val="0"/>
        <w:numPr>
          <w:ilvl w:val="0"/>
          <w:numId w:val="2"/>
        </w:numPr>
        <w:bidi w:val="0"/>
        <w:ind w:right="0"/>
        <w:jc w:val="both"/>
        <w:rPr>
          <w:color w:val="1a1a1a"/>
          <w:sz w:val="20"/>
          <w:szCs w:val="20"/>
          <w:rtl w:val="0"/>
          <w:lang w:val="en-US"/>
        </w:rPr>
      </w:pPr>
      <w:r>
        <w:rPr>
          <w:rFonts w:ascii="Arial" w:hAnsi="Arial"/>
          <w:color w:val="1a1a1a"/>
          <w:sz w:val="20"/>
          <w:szCs w:val="20"/>
          <w:u w:color="1a1a1a"/>
          <w:rtl w:val="0"/>
          <w:lang w:val="en-US"/>
        </w:rPr>
        <w:t>Gazetteer development (e.g., models, data conflation, semantic technologies, etc.)</w:t>
      </w:r>
    </w:p>
    <w:p>
      <w:pPr>
        <w:pStyle w:val="normal.0"/>
        <w:widowControl w:val="0"/>
        <w:numPr>
          <w:ilvl w:val="0"/>
          <w:numId w:val="2"/>
        </w:numPr>
        <w:bidi w:val="0"/>
        <w:ind w:right="0"/>
        <w:jc w:val="both"/>
        <w:rPr>
          <w:color w:val="1a1a1a"/>
          <w:sz w:val="20"/>
          <w:szCs w:val="20"/>
          <w:rtl w:val="0"/>
          <w:lang w:val="en-US"/>
        </w:rPr>
      </w:pPr>
      <w:r>
        <w:rPr>
          <w:rFonts w:ascii="Arial" w:hAnsi="Arial"/>
          <w:color w:val="1a1a1a"/>
          <w:sz w:val="20"/>
          <w:szCs w:val="20"/>
          <w:u w:color="1a1a1a"/>
          <w:rtl w:val="0"/>
          <w:lang w:val="en-US"/>
        </w:rPr>
        <w:t>Historical and literary geographical information systems</w:t>
      </w:r>
    </w:p>
    <w:p>
      <w:pPr>
        <w:pStyle w:val="normal.0"/>
        <w:widowControl w:val="0"/>
        <w:numPr>
          <w:ilvl w:val="0"/>
          <w:numId w:val="2"/>
        </w:numPr>
        <w:bidi w:val="0"/>
        <w:ind w:right="0"/>
        <w:jc w:val="both"/>
        <w:rPr>
          <w:color w:val="1a1a1a"/>
          <w:sz w:val="20"/>
          <w:szCs w:val="20"/>
          <w:rtl w:val="0"/>
          <w:lang w:val="en-US"/>
        </w:rPr>
      </w:pPr>
      <w:r>
        <w:rPr>
          <w:rFonts w:ascii="Arial" w:hAnsi="Arial"/>
          <w:color w:val="1a1a1a"/>
          <w:sz w:val="20"/>
          <w:szCs w:val="20"/>
          <w:u w:color="1a1a1a"/>
          <w:rtl w:val="0"/>
          <w:lang w:val="en-US"/>
        </w:rPr>
        <w:t>Spatio-temporal network analysis in the humanities</w:t>
      </w:r>
    </w:p>
    <w:p>
      <w:pPr>
        <w:pStyle w:val="normal.0"/>
        <w:widowControl w:val="0"/>
        <w:numPr>
          <w:ilvl w:val="0"/>
          <w:numId w:val="2"/>
        </w:numPr>
        <w:bidi w:val="0"/>
        <w:ind w:right="0"/>
        <w:jc w:val="both"/>
        <w:rPr>
          <w:color w:val="1a1a1a"/>
          <w:sz w:val="20"/>
          <w:szCs w:val="20"/>
          <w:rtl w:val="0"/>
          <w:lang w:val="en-US"/>
        </w:rPr>
      </w:pPr>
      <w:r>
        <w:rPr>
          <w:rFonts w:ascii="Arial" w:hAnsi="Arial"/>
          <w:color w:val="1a1a1a"/>
          <w:sz w:val="20"/>
          <w:szCs w:val="20"/>
          <w:u w:color="1a1a1a"/>
          <w:rtl w:val="0"/>
          <w:lang w:val="en-US"/>
        </w:rPr>
        <w:t>Text geo-parsing and other NLP techniques for geographical text analysis</w:t>
      </w:r>
    </w:p>
    <w:p>
      <w:pPr>
        <w:pStyle w:val="normal.0"/>
        <w:widowControl w:val="0"/>
        <w:numPr>
          <w:ilvl w:val="0"/>
          <w:numId w:val="2"/>
        </w:numPr>
        <w:bidi w:val="0"/>
        <w:ind w:right="0"/>
        <w:jc w:val="both"/>
        <w:rPr>
          <w:color w:val="1a1a1a"/>
          <w:sz w:val="20"/>
          <w:szCs w:val="20"/>
          <w:rtl w:val="0"/>
          <w:lang w:val="en-US"/>
        </w:rPr>
      </w:pPr>
      <w:r>
        <w:rPr>
          <w:rFonts w:ascii="Arial" w:hAnsi="Arial"/>
          <w:color w:val="1a1a1a"/>
          <w:sz w:val="20"/>
          <w:szCs w:val="20"/>
          <w:u w:color="1a1a1a"/>
          <w:rtl w:val="0"/>
          <w:lang w:val="en-US"/>
        </w:rPr>
        <w:t>Novel approaches for the analysis of vague and imaginary place</w:t>
      </w:r>
    </w:p>
    <w:p>
      <w:pPr>
        <w:pStyle w:val="normal.0"/>
        <w:widowControl w:val="0"/>
        <w:numPr>
          <w:ilvl w:val="0"/>
          <w:numId w:val="2"/>
        </w:numPr>
        <w:bidi w:val="0"/>
        <w:ind w:right="0"/>
        <w:jc w:val="both"/>
        <w:rPr>
          <w:color w:val="1a1a1a"/>
          <w:sz w:val="20"/>
          <w:szCs w:val="20"/>
          <w:rtl w:val="0"/>
          <w:lang w:val="en-US"/>
        </w:rPr>
      </w:pPr>
      <w:r>
        <w:rPr>
          <w:rFonts w:ascii="Arial" w:hAnsi="Arial"/>
          <w:color w:val="1a1a1a"/>
          <w:sz w:val="20"/>
          <w:szCs w:val="20"/>
          <w:u w:color="1a1a1a"/>
          <w:rtl w:val="0"/>
          <w:lang w:val="en-US"/>
        </w:rPr>
        <w:t>Spatial simulation in the humanities (e.g., cellular automata and agent-based models)</w:t>
      </w:r>
    </w:p>
    <w:p>
      <w:pPr>
        <w:pStyle w:val="normal.0"/>
        <w:widowControl w:val="0"/>
        <w:numPr>
          <w:ilvl w:val="0"/>
          <w:numId w:val="2"/>
        </w:numPr>
        <w:bidi w:val="0"/>
        <w:ind w:right="0"/>
        <w:jc w:val="both"/>
        <w:rPr>
          <w:color w:val="1a1a1a"/>
          <w:sz w:val="20"/>
          <w:szCs w:val="20"/>
          <w:rtl w:val="0"/>
          <w:lang w:val="en-US"/>
        </w:rPr>
      </w:pPr>
      <w:r>
        <w:rPr>
          <w:rFonts w:ascii="Arial" w:hAnsi="Arial"/>
          <w:color w:val="1a1a1a"/>
          <w:sz w:val="20"/>
          <w:szCs w:val="20"/>
          <w:u w:color="1a1a1a"/>
          <w:rtl w:val="0"/>
          <w:lang w:val="en-US"/>
        </w:rPr>
        <w:t>Spatial and spatio-temporal analysis of humanities data</w:t>
      </w:r>
    </w:p>
    <w:p>
      <w:pPr>
        <w:pStyle w:val="normal.0"/>
        <w:widowControl w:val="0"/>
        <w:numPr>
          <w:ilvl w:val="0"/>
          <w:numId w:val="2"/>
        </w:numPr>
        <w:bidi w:val="0"/>
        <w:ind w:right="0"/>
        <w:jc w:val="both"/>
        <w:rPr>
          <w:color w:val="1a1a1a"/>
          <w:sz w:val="20"/>
          <w:szCs w:val="20"/>
          <w:rtl w:val="0"/>
          <w:lang w:val="en-US"/>
        </w:rPr>
      </w:pPr>
      <w:r>
        <w:rPr>
          <w:rFonts w:ascii="Arial" w:hAnsi="Arial"/>
          <w:color w:val="1a1a1a"/>
          <w:sz w:val="20"/>
          <w:szCs w:val="20"/>
          <w:u w:color="1a1a1a"/>
          <w:rtl w:val="0"/>
          <w:lang w:val="en-US"/>
        </w:rPr>
        <w:t>Visualization and cartographic representations</w:t>
      </w:r>
    </w:p>
    <w:p>
      <w:pPr>
        <w:pStyle w:val="normal.0"/>
        <w:widowControl w:val="0"/>
        <w:numPr>
          <w:ilvl w:val="0"/>
          <w:numId w:val="2"/>
        </w:numPr>
        <w:bidi w:val="0"/>
        <w:ind w:right="0"/>
        <w:jc w:val="both"/>
        <w:rPr>
          <w:color w:val="1a1a1a"/>
          <w:sz w:val="20"/>
          <w:szCs w:val="20"/>
          <w:rtl w:val="0"/>
          <w:lang w:val="en-US"/>
        </w:rPr>
      </w:pPr>
      <w:r>
        <w:rPr>
          <w:rFonts w:ascii="Arial" w:hAnsi="Arial"/>
          <w:color w:val="1a1a1a"/>
          <w:sz w:val="20"/>
          <w:szCs w:val="20"/>
          <w:u w:color="1a1a1a"/>
          <w:rtl w:val="0"/>
          <w:lang w:val="en-US"/>
        </w:rPr>
        <w:t>Handling vague and imprecise historical spatio-temporal data</w:t>
      </w:r>
    </w:p>
    <w:p>
      <w:pPr>
        <w:pStyle w:val="normal.0"/>
        <w:widowControl w:val="0"/>
        <w:numPr>
          <w:ilvl w:val="0"/>
          <w:numId w:val="2"/>
        </w:numPr>
        <w:bidi w:val="0"/>
        <w:ind w:right="0"/>
        <w:jc w:val="both"/>
        <w:rPr>
          <w:color w:val="1a1a1a"/>
          <w:sz w:val="20"/>
          <w:szCs w:val="20"/>
          <w:rtl w:val="0"/>
          <w:lang w:val="en-US"/>
        </w:rPr>
      </w:pPr>
      <w:r>
        <w:rPr>
          <w:rFonts w:ascii="Arial" w:hAnsi="Arial"/>
          <w:color w:val="1a1a1a"/>
          <w:sz w:val="20"/>
          <w:szCs w:val="20"/>
          <w:u w:color="1a1a1a"/>
          <w:rtl w:val="0"/>
          <w:lang w:val="en-US"/>
        </w:rPr>
        <w:t>Applications of the aforementioned techniques</w:t>
      </w:r>
    </w:p>
    <w:p>
      <w:pPr>
        <w:pStyle w:val="normal.0"/>
        <w:widowControl w:val="0"/>
        <w:jc w:val="both"/>
        <w:rPr>
          <w:rFonts w:ascii="Arial" w:cs="Arial" w:hAnsi="Arial" w:eastAsia="Arial"/>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color w:val="1a1a1a"/>
          <w:sz w:val="20"/>
          <w:szCs w:val="20"/>
          <w:u w:color="1a1a1a"/>
          <w:rtl w:val="0"/>
          <w:lang w:val="en-US"/>
        </w:rPr>
        <w:t>One author per accepted contribution will be required to register for the workshop and the conference, as well as attend the workshop to present the work. Otherwise, the accepted submission will not appear in the ACM Digital Library version of the workshop proceedings.</w:t>
      </w:r>
    </w:p>
    <w:p>
      <w:pPr>
        <w:pStyle w:val="normal.0"/>
        <w:widowControl w:val="0"/>
        <w:jc w:val="both"/>
        <w:rPr>
          <w:rFonts w:ascii="Arial" w:cs="Arial" w:hAnsi="Arial" w:eastAsia="Arial"/>
          <w:b w:val="1"/>
          <w:bCs w:val="1"/>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b w:val="1"/>
          <w:bCs w:val="1"/>
          <w:color w:val="1a1a1a"/>
          <w:sz w:val="20"/>
          <w:szCs w:val="20"/>
          <w:u w:color="1a1a1a"/>
          <w:rtl w:val="0"/>
          <w:lang w:val="en-US"/>
        </w:rPr>
        <w:t>Match with ACM SIGSPATIAL:</w:t>
      </w:r>
    </w:p>
    <w:p>
      <w:pPr>
        <w:pStyle w:val="normal.0"/>
        <w:widowControl w:val="0"/>
        <w:jc w:val="both"/>
        <w:rPr>
          <w:rFonts w:ascii="Arial" w:cs="Arial" w:hAnsi="Arial" w:eastAsia="Arial"/>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color w:val="1a1a1a"/>
          <w:sz w:val="20"/>
          <w:szCs w:val="20"/>
          <w:u w:color="1a1a1a"/>
          <w:rtl w:val="0"/>
          <w:lang w:val="en-US"/>
        </w:rPr>
        <w:t>Several exploratory studies have demonstrated the benefits of bringing Geographic Information Systems (GIS) technology to humanities scholarship. Dedicated workshops have also attracted much interest from humanities researchers and GIS practitioners,</w:t>
      </w:r>
      <w:r>
        <w:rPr>
          <w:rFonts w:ascii="Arial" w:hAnsi="Arial" w:hint="default"/>
          <w:color w:val="1a1a1a"/>
          <w:sz w:val="20"/>
          <w:szCs w:val="20"/>
          <w:u w:color="1a1a1a"/>
          <w:rtl w:val="0"/>
          <w:lang w:val="en-US"/>
        </w:rPr>
        <w:t> </w:t>
      </w:r>
      <w:r>
        <w:rPr>
          <w:rFonts w:ascii="Arial" w:hAnsi="Arial"/>
          <w:color w:val="1a1a1a"/>
          <w:sz w:val="20"/>
          <w:szCs w:val="20"/>
          <w:u w:color="1a1a1a"/>
          <w:rtl w:val="0"/>
          <w:lang w:val="en-US"/>
        </w:rPr>
        <w:t xml:space="preserve">and they have affirmed the power and flexibility of spatial analysis in support of fields such as history, archeology, or literary studies. However, as of yet, research in the </w:t>
      </w:r>
      <w:r>
        <w:rPr>
          <w:rFonts w:ascii="Arial" w:hAnsi="Arial"/>
          <w:i w:val="1"/>
          <w:iCs w:val="1"/>
          <w:color w:val="1a1a1a"/>
          <w:sz w:val="20"/>
          <w:szCs w:val="20"/>
          <w:u w:color="1a1a1a"/>
          <w:rtl w:val="0"/>
          <w:lang w:val="en-US"/>
        </w:rPr>
        <w:t>spatial humanities</w:t>
      </w:r>
      <w:r>
        <w:rPr>
          <w:rFonts w:ascii="Arial" w:hAnsi="Arial"/>
          <w:color w:val="1a1a1a"/>
          <w:sz w:val="20"/>
          <w:szCs w:val="20"/>
          <w:u w:color="1a1a1a"/>
          <w:rtl w:val="0"/>
          <w:lang w:val="en-US"/>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w:t>
      </w:r>
      <w:r>
        <w:rPr>
          <w:rFonts w:ascii="Arial" w:hAnsi="Arial" w:hint="default"/>
          <w:color w:val="1a1a1a"/>
          <w:sz w:val="20"/>
          <w:szCs w:val="20"/>
          <w:u w:color="1a1a1a"/>
          <w:rtl w:val="0"/>
          <w:lang w:val="en-US"/>
        </w:rPr>
        <w:t> </w:t>
      </w:r>
      <w:r>
        <w:rPr>
          <w:rFonts w:ascii="Arial" w:hAnsi="Arial"/>
          <w:color w:val="1a1a1a"/>
          <w:sz w:val="20"/>
          <w:szCs w:val="20"/>
          <w:u w:color="1a1a1a"/>
          <w:rtl w:val="0"/>
          <w:lang w:val="en-US"/>
        </w:rPr>
        <w:t>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w:t>
      </w:r>
      <w:r>
        <w:rPr>
          <w:rFonts w:ascii="Arial" w:hAnsi="Arial" w:hint="default"/>
          <w:color w:val="1a1a1a"/>
          <w:sz w:val="20"/>
          <w:szCs w:val="20"/>
          <w:u w:color="1a1a1a"/>
          <w:rtl w:val="0"/>
          <w:lang w:val="en-US"/>
        </w:rPr>
        <w:t> </w:t>
      </w:r>
      <w:r>
        <w:rPr>
          <w:rFonts w:ascii="Arial" w:hAnsi="Arial"/>
          <w:color w:val="1a1a1a"/>
          <w:sz w:val="20"/>
          <w:szCs w:val="20"/>
          <w:u w:color="1a1a1a"/>
          <w:rtl w:val="0"/>
          <w:lang w:val="en-US"/>
        </w:rPr>
        <w:t>is currently the main scientific venue in relation to novel systems based on geo-spatial data and knowledge, fostering interdisciplinary discussions and research in all aspects of geographic information systems. We therefore believe that the spatial humanities workshop has a strong match with the conference.</w:t>
      </w:r>
    </w:p>
    <w:p>
      <w:pPr>
        <w:pStyle w:val="normal.0"/>
        <w:widowControl w:val="0"/>
        <w:jc w:val="both"/>
        <w:rPr>
          <w:rFonts w:ascii="Arial" w:cs="Arial" w:hAnsi="Arial" w:eastAsia="Arial"/>
          <w:color w:val="1a1a1a"/>
          <w:sz w:val="20"/>
          <w:szCs w:val="20"/>
          <w:u w:color="1a1a1a"/>
        </w:rPr>
      </w:pPr>
    </w:p>
    <w:p>
      <w:pPr>
        <w:pStyle w:val="normal.0"/>
        <w:widowControl w:val="0"/>
        <w:jc w:val="both"/>
        <w:rPr>
          <w:rFonts w:ascii="Arial" w:cs="Arial" w:hAnsi="Arial" w:eastAsia="Arial"/>
          <w:b w:val="1"/>
          <w:bCs w:val="1"/>
          <w:color w:val="1a1a1a"/>
          <w:sz w:val="20"/>
          <w:szCs w:val="20"/>
          <w:u w:color="1a1a1a"/>
        </w:rPr>
      </w:pPr>
      <w:r>
        <w:rPr>
          <w:rFonts w:ascii="Arial" w:hAnsi="Arial"/>
          <w:b w:val="1"/>
          <w:bCs w:val="1"/>
          <w:color w:val="1a1a1a"/>
          <w:sz w:val="20"/>
          <w:szCs w:val="20"/>
          <w:u w:color="1a1a1a"/>
          <w:rtl w:val="0"/>
          <w:lang w:val="en-US"/>
        </w:rPr>
        <w:t>Workshop Organizers:</w:t>
      </w:r>
    </w:p>
    <w:p>
      <w:pPr>
        <w:pStyle w:val="normal.0"/>
        <w:widowControl w:val="0"/>
        <w:jc w:val="both"/>
        <w:rPr>
          <w:rFonts w:ascii="Arial" w:cs="Arial" w:hAnsi="Arial" w:eastAsia="Arial"/>
          <w:color w:val="1a1a1a"/>
          <w:sz w:val="10"/>
          <w:szCs w:val="10"/>
          <w:u w:color="1a1a1a"/>
        </w:rPr>
      </w:pPr>
    </w:p>
    <w:p>
      <w:pPr>
        <w:pStyle w:val="normal.0"/>
        <w:widowControl w:val="0"/>
        <w:numPr>
          <w:ilvl w:val="0"/>
          <w:numId w:val="4"/>
        </w:numPr>
        <w:bidi w:val="0"/>
        <w:ind w:right="0"/>
        <w:jc w:val="both"/>
        <w:rPr>
          <w:color w:val="1a1a1a"/>
          <w:sz w:val="20"/>
          <w:szCs w:val="20"/>
          <w:rtl w:val="0"/>
          <w:lang w:val="en-US"/>
        </w:rPr>
      </w:pPr>
      <w:r>
        <w:rPr>
          <w:rFonts w:ascii="Arial" w:hAnsi="Arial"/>
          <w:color w:val="1a1a1a"/>
          <w:sz w:val="20"/>
          <w:szCs w:val="20"/>
          <w:u w:color="1a1a1a"/>
          <w:rtl w:val="0"/>
          <w:lang w:val="en-US"/>
        </w:rPr>
        <w:t>Bruno Martins, University of Lisbon</w:t>
      </w:r>
    </w:p>
    <w:p>
      <w:pPr>
        <w:pStyle w:val="normal.0"/>
        <w:widowControl w:val="0"/>
        <w:numPr>
          <w:ilvl w:val="0"/>
          <w:numId w:val="4"/>
        </w:numPr>
        <w:bidi w:val="0"/>
        <w:ind w:right="0"/>
        <w:jc w:val="both"/>
        <w:rPr>
          <w:color w:val="1a1a1a"/>
          <w:sz w:val="20"/>
          <w:szCs w:val="20"/>
          <w:rtl w:val="0"/>
          <w:lang w:val="en-US"/>
        </w:rPr>
      </w:pPr>
      <w:r>
        <w:rPr>
          <w:rFonts w:ascii="Arial" w:hAnsi="Arial"/>
          <w:color w:val="1a1a1a"/>
          <w:sz w:val="20"/>
          <w:szCs w:val="20"/>
          <w:u w:color="1a1a1a"/>
          <w:rtl w:val="0"/>
          <w:lang w:val="en-US"/>
        </w:rPr>
        <w:t>Patricia Murrieta-Flores, Lancaster University</w:t>
      </w:r>
    </w:p>
    <w:p>
      <w:pPr>
        <w:pStyle w:val="normal.0"/>
        <w:widowControl w:val="0"/>
        <w:numPr>
          <w:ilvl w:val="0"/>
          <w:numId w:val="4"/>
        </w:numPr>
        <w:bidi w:val="0"/>
        <w:ind w:right="0"/>
        <w:jc w:val="both"/>
        <w:rPr>
          <w:color w:val="1a1a1a"/>
          <w:sz w:val="20"/>
          <w:szCs w:val="20"/>
          <w:rtl w:val="0"/>
          <w:lang w:val="en-US"/>
        </w:rPr>
      </w:pPr>
      <w:r>
        <w:rPr>
          <w:rFonts w:ascii="Arial" w:hAnsi="Arial"/>
          <w:color w:val="1a1a1a"/>
          <w:sz w:val="20"/>
          <w:szCs w:val="20"/>
          <w:u w:color="1a1a1a"/>
          <w:rtl w:val="0"/>
          <w:lang w:val="en-US"/>
        </w:rPr>
        <w:t>Ludovic Moncla, INSA Lyon</w:t>
      </w:r>
    </w:p>
    <w:p>
      <w:pPr>
        <w:pStyle w:val="normal.0"/>
        <w:widowControl w:val="0"/>
        <w:jc w:val="both"/>
        <w:rPr>
          <w:rFonts w:ascii="Arial" w:cs="Arial" w:hAnsi="Arial" w:eastAsia="Arial"/>
          <w:b w:val="1"/>
          <w:bCs w:val="1"/>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b w:val="1"/>
          <w:bCs w:val="1"/>
          <w:color w:val="1a1a1a"/>
          <w:sz w:val="20"/>
          <w:szCs w:val="20"/>
          <w:u w:color="1a1a1a"/>
          <w:rtl w:val="0"/>
          <w:lang w:val="en-US"/>
        </w:rPr>
        <w:t>Program committee:</w:t>
      </w:r>
    </w:p>
    <w:p>
      <w:pPr>
        <w:pStyle w:val="normal.0"/>
        <w:widowControl w:val="0"/>
        <w:jc w:val="both"/>
        <w:rPr>
          <w:rFonts w:ascii="Arial" w:cs="Arial" w:hAnsi="Arial" w:eastAsia="Arial"/>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color w:val="1a1a1a"/>
          <w:sz w:val="20"/>
          <w:szCs w:val="20"/>
          <w:u w:color="1a1a1a"/>
          <w:rtl w:val="0"/>
          <w:lang w:val="en-US"/>
        </w:rPr>
        <w:t xml:space="preserve">The following people </w:t>
      </w:r>
      <w:r>
        <w:rPr>
          <w:rFonts w:ascii="Arial" w:hAnsi="Arial"/>
          <w:color w:val="1a1a1a"/>
          <w:sz w:val="20"/>
          <w:szCs w:val="20"/>
          <w:u w:color="1a1a1a"/>
          <w:rtl w:val="0"/>
          <w:lang w:val="pt-PT"/>
        </w:rPr>
        <w:t>were</w:t>
      </w:r>
      <w:r>
        <w:rPr>
          <w:rFonts w:ascii="Arial" w:hAnsi="Arial"/>
          <w:color w:val="1a1a1a"/>
          <w:sz w:val="20"/>
          <w:szCs w:val="20"/>
          <w:u w:color="1a1a1a"/>
          <w:rtl w:val="0"/>
          <w:lang w:val="en-US"/>
        </w:rPr>
        <w:t xml:space="preserve"> invited ito serve the Program Committee (PC) for the workshop. Most also served in the PC for the 1</w:t>
      </w:r>
      <w:r>
        <w:rPr>
          <w:rFonts w:ascii="Arial" w:hAnsi="Arial"/>
          <w:color w:val="1a1a1a"/>
          <w:sz w:val="20"/>
          <w:szCs w:val="20"/>
          <w:u w:color="1a1a1a"/>
          <w:vertAlign w:val="superscript"/>
          <w:rtl w:val="0"/>
          <w:lang w:val="en-US"/>
        </w:rPr>
        <w:t>st</w:t>
      </w:r>
      <w:r>
        <w:rPr>
          <w:rFonts w:ascii="Arial" w:hAnsi="Arial"/>
          <w:color w:val="1a1a1a"/>
          <w:sz w:val="20"/>
          <w:szCs w:val="20"/>
          <w:u w:color="1a1a1a"/>
          <w:rtl w:val="0"/>
          <w:lang w:val="en-US"/>
        </w:rPr>
        <w:t xml:space="preserve"> and/or 2</w:t>
      </w:r>
      <w:r>
        <w:rPr>
          <w:rFonts w:ascii="Arial" w:hAnsi="Arial"/>
          <w:color w:val="1a1a1a"/>
          <w:sz w:val="20"/>
          <w:szCs w:val="20"/>
          <w:u w:color="1a1a1a"/>
          <w:vertAlign w:val="superscript"/>
          <w:rtl w:val="0"/>
          <w:lang w:val="en-US"/>
        </w:rPr>
        <w:t>nd</w:t>
      </w:r>
      <w:r>
        <w:rPr>
          <w:rFonts w:ascii="Arial" w:hAnsi="Arial"/>
          <w:color w:val="1a1a1a"/>
          <w:sz w:val="20"/>
          <w:szCs w:val="20"/>
          <w:u w:color="1a1a1a"/>
          <w:rtl w:val="0"/>
          <w:lang w:val="en-US"/>
        </w:rPr>
        <w:t xml:space="preserve"> editions, and individuals shown in italics correspond to members that have already confirmed their willingness to serve on the PC for a 3</w:t>
      </w:r>
      <w:r>
        <w:rPr>
          <w:rFonts w:ascii="Arial" w:hAnsi="Arial"/>
          <w:color w:val="1a1a1a"/>
          <w:sz w:val="20"/>
          <w:szCs w:val="20"/>
          <w:u w:color="1a1a1a"/>
          <w:vertAlign w:val="superscript"/>
          <w:rtl w:val="0"/>
          <w:lang w:val="en-US"/>
        </w:rPr>
        <w:t>rd</w:t>
      </w:r>
      <w:r>
        <w:rPr>
          <w:rFonts w:ascii="Arial" w:hAnsi="Arial"/>
          <w:color w:val="1a1a1a"/>
          <w:sz w:val="20"/>
          <w:szCs w:val="20"/>
          <w:u w:color="1a1a1a"/>
          <w:rtl w:val="0"/>
          <w:lang w:val="en-US"/>
        </w:rPr>
        <w:t xml:space="preserve"> edition.</w:t>
      </w:r>
    </w:p>
    <w:p>
      <w:pPr>
        <w:pStyle w:val="normal.0"/>
        <w:widowControl w:val="0"/>
        <w:jc w:val="both"/>
        <w:rPr>
          <w:rFonts w:ascii="Arial" w:cs="Arial" w:hAnsi="Arial" w:eastAsia="Arial"/>
          <w:color w:val="1a1a1a"/>
          <w:sz w:val="10"/>
          <w:szCs w:val="10"/>
          <w:u w:color="1a1a1a"/>
        </w:rPr>
      </w:pP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Ian Gregory, Lancaster University</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Claire Grover, Edinburgh University</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Ross Purves, University of Zurich</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Chris Jones, Cardiff University</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Andrea Ballatore, University of London</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Leif Isaksen, University of Exeter</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Karl Grossner, University of Pittsburgh</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Benjamin Adams, University of Auckland</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Eero Hyv</w:t>
      </w:r>
      <w:r>
        <w:rPr>
          <w:rFonts w:ascii="Arial" w:hAnsi="Arial" w:hint="default"/>
          <w:i w:val="1"/>
          <w:iCs w:val="1"/>
          <w:color w:val="1a1a1a"/>
          <w:sz w:val="20"/>
          <w:szCs w:val="20"/>
          <w:u w:color="1a1a1a"/>
          <w:rtl w:val="0"/>
          <w:lang w:val="en-US"/>
        </w:rPr>
        <w:t>ö</w:t>
      </w:r>
      <w:r>
        <w:rPr>
          <w:rFonts w:ascii="Arial" w:hAnsi="Arial"/>
          <w:i w:val="1"/>
          <w:iCs w:val="1"/>
          <w:color w:val="1a1a1a"/>
          <w:sz w:val="20"/>
          <w:szCs w:val="20"/>
          <w:u w:color="1a1a1a"/>
          <w:rtl w:val="0"/>
          <w:lang w:val="en-US"/>
        </w:rPr>
        <w:t>nen, University of Helsinki and Aalto University</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Stephan Winter, University of Melbourne</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Matthew Wilkens, University of Notre Dame</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Daniel Alves, New University of Lisbon</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Humphrey Southall, University of Portsmouth</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Joanna Taylor, Lancaster University</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Rainer Simon, Austrian Institute of Technology</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Asanobu Kitamoto, National Institute of Informatics at Tokyo</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Elton Barker, The Open University</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Chris Donaldson, Lancaster University</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Curdin Derungs, University of Zurich</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Adam Rabinowitz, University of Texas at Austin</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Yingjie Hu, University of Tennessee Knoxville</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Pau de Soto, New University of Lisbon</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Xavier Rubio-Campillo, Edinburgh University</w:t>
      </w:r>
    </w:p>
    <w:p>
      <w:pPr>
        <w:pStyle w:val="normal.0"/>
        <w:widowControl w:val="0"/>
        <w:numPr>
          <w:ilvl w:val="0"/>
          <w:numId w:val="6"/>
        </w:numPr>
        <w:bidi w:val="0"/>
        <w:ind w:right="0"/>
        <w:jc w:val="both"/>
        <w:rPr>
          <w:i w:val="1"/>
          <w:iCs w:val="1"/>
          <w:color w:val="1a1a1a"/>
          <w:sz w:val="20"/>
          <w:szCs w:val="20"/>
          <w:rtl w:val="0"/>
        </w:rPr>
      </w:pPr>
      <w:bookmarkStart w:name="_gjdgxs" w:id="0"/>
      <w:bookmarkEnd w:id="0"/>
      <w:r>
        <w:rPr>
          <w:rFonts w:ascii="Arial" w:hAnsi="Arial"/>
          <w:i w:val="1"/>
          <w:iCs w:val="1"/>
          <w:color w:val="1a1a1a"/>
          <w:sz w:val="20"/>
          <w:szCs w:val="20"/>
          <w:u w:color="1a1a1a"/>
          <w:rtl w:val="0"/>
          <w:lang w:val="en-US"/>
        </w:rPr>
        <w:t>P</w:t>
      </w:r>
      <w:r>
        <w:rPr>
          <w:rFonts w:ascii="Arial" w:hAnsi="Arial"/>
          <w:i w:val="1"/>
          <w:iCs w:val="1"/>
          <w:color w:val="1a1a1a"/>
          <w:sz w:val="20"/>
          <w:szCs w:val="20"/>
          <w:u w:color="1a1a1a"/>
          <w:rtl w:val="0"/>
          <w:lang w:val="en-US"/>
        </w:rPr>
        <w:t>hilip Verhagen, Vrije Universiteit Amsterdam</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 xml:space="preserve">Carmen Brando, </w:t>
      </w:r>
      <w:r>
        <w:rPr>
          <w:rFonts w:ascii="Arial" w:hAnsi="Arial" w:hint="default"/>
          <w:i w:val="1"/>
          <w:iCs w:val="1"/>
          <w:color w:val="1a1a1a"/>
          <w:sz w:val="20"/>
          <w:szCs w:val="20"/>
          <w:u w:color="1a1a1a"/>
          <w:rtl w:val="0"/>
          <w:lang w:val="en-US"/>
        </w:rPr>
        <w:t>É</w:t>
      </w:r>
      <w:r>
        <w:rPr>
          <w:rFonts w:ascii="Arial" w:hAnsi="Arial"/>
          <w:i w:val="1"/>
          <w:iCs w:val="1"/>
          <w:color w:val="1a1a1a"/>
          <w:sz w:val="20"/>
          <w:szCs w:val="20"/>
          <w:u w:color="1a1a1a"/>
          <w:rtl w:val="0"/>
          <w:lang w:val="en-US"/>
        </w:rPr>
        <w:t xml:space="preserve">cole des Hautes </w:t>
      </w:r>
      <w:r>
        <w:rPr>
          <w:rFonts w:ascii="Arial" w:hAnsi="Arial" w:hint="default"/>
          <w:i w:val="1"/>
          <w:iCs w:val="1"/>
          <w:color w:val="1a1a1a"/>
          <w:sz w:val="20"/>
          <w:szCs w:val="20"/>
          <w:u w:color="1a1a1a"/>
          <w:rtl w:val="0"/>
          <w:lang w:val="en-US"/>
        </w:rPr>
        <w:t>É</w:t>
      </w:r>
      <w:r>
        <w:rPr>
          <w:rFonts w:ascii="Arial" w:hAnsi="Arial"/>
          <w:i w:val="1"/>
          <w:iCs w:val="1"/>
          <w:color w:val="1a1a1a"/>
          <w:sz w:val="20"/>
          <w:szCs w:val="20"/>
          <w:u w:color="1a1a1a"/>
          <w:rtl w:val="0"/>
          <w:lang w:val="en-US"/>
        </w:rPr>
        <w:t>tudes en Sciences Sociales</w:t>
      </w:r>
    </w:p>
    <w:p>
      <w:pPr>
        <w:pStyle w:val="normal.0"/>
        <w:widowControl w:val="0"/>
        <w:numPr>
          <w:ilvl w:val="0"/>
          <w:numId w:val="6"/>
        </w:numPr>
        <w:bidi w:val="0"/>
        <w:ind w:right="0"/>
        <w:jc w:val="both"/>
        <w:rPr>
          <w:color w:val="1a1a1a"/>
          <w:sz w:val="20"/>
          <w:szCs w:val="20"/>
          <w:rtl w:val="0"/>
          <w:lang w:val="en-US"/>
        </w:rPr>
      </w:pPr>
      <w:r>
        <w:rPr>
          <w:rFonts w:ascii="Arial" w:hAnsi="Arial"/>
          <w:color w:val="1a1a1a"/>
          <w:sz w:val="20"/>
          <w:szCs w:val="20"/>
          <w:u w:color="1a1a1a"/>
          <w:rtl w:val="0"/>
          <w:lang w:val="en-US"/>
        </w:rPr>
        <w:t>Katherine Hart Weimer, Rice University</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Katherine McDonough, Turing Institute</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Raquel Liceras, Lancaster University</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 xml:space="preserve">Thomas C. </w:t>
      </w:r>
      <w:r>
        <w:rPr>
          <w:rFonts w:ascii="Arial" w:hAnsi="Arial"/>
          <w:i w:val="1"/>
          <w:iCs w:val="1"/>
          <w:color w:val="1a1a1a"/>
          <w:sz w:val="20"/>
          <w:szCs w:val="20"/>
          <w:u w:color="1a1a1a"/>
          <w:rtl w:val="0"/>
          <w:lang w:val="pt-PT"/>
        </w:rPr>
        <w:t>v</w:t>
      </w:r>
      <w:r>
        <w:rPr>
          <w:rFonts w:ascii="Arial" w:hAnsi="Arial"/>
          <w:i w:val="1"/>
          <w:iCs w:val="1"/>
          <w:color w:val="1a1a1a"/>
          <w:sz w:val="20"/>
          <w:szCs w:val="20"/>
          <w:u w:color="1a1a1a"/>
          <w:rtl w:val="0"/>
          <w:lang w:val="en-US"/>
        </w:rPr>
        <w:t>an Dijk, University of Wuerzburg</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Mauro Gaio, University of Pau</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Beatrice Alex</w:t>
      </w:r>
      <w:r>
        <w:rPr>
          <w:rFonts w:ascii="Arial" w:hAnsi="Arial"/>
          <w:i w:val="1"/>
          <w:iCs w:val="1"/>
          <w:color w:val="1a1a1a"/>
          <w:sz w:val="20"/>
          <w:szCs w:val="20"/>
          <w:u w:color="1a1a1a"/>
          <w:rtl w:val="0"/>
          <w:lang w:val="pt-PT"/>
        </w:rPr>
        <w:t xml:space="preserve">, </w:t>
      </w:r>
      <w:r>
        <w:rPr>
          <w:rFonts w:ascii="Arial" w:hAnsi="Arial"/>
          <w:i w:val="1"/>
          <w:iCs w:val="1"/>
          <w:color w:val="1a1a1a"/>
          <w:sz w:val="20"/>
          <w:szCs w:val="20"/>
          <w:u w:color="1a1a1a"/>
          <w:rtl w:val="0"/>
          <w:lang w:val="en-US"/>
        </w:rPr>
        <w:t>University of Edinburgh</w:t>
      </w:r>
    </w:p>
    <w:p>
      <w:pPr>
        <w:pStyle w:val="normal.0"/>
        <w:widowControl w:val="0"/>
        <w:numPr>
          <w:ilvl w:val="0"/>
          <w:numId w:val="6"/>
        </w:numPr>
        <w:bidi w:val="0"/>
        <w:ind w:right="0"/>
        <w:jc w:val="both"/>
        <w:rPr>
          <w:i w:val="1"/>
          <w:iCs w:val="1"/>
          <w:color w:val="1a1a1a"/>
          <w:sz w:val="20"/>
          <w:szCs w:val="20"/>
          <w:rtl w:val="0"/>
          <w:lang w:val="en-US"/>
        </w:rPr>
      </w:pPr>
      <w:r>
        <w:rPr>
          <w:rFonts w:ascii="Arial" w:hAnsi="Arial"/>
          <w:i w:val="1"/>
          <w:iCs w:val="1"/>
          <w:color w:val="1a1a1a"/>
          <w:sz w:val="20"/>
          <w:szCs w:val="20"/>
          <w:u w:color="1a1a1a"/>
          <w:rtl w:val="0"/>
          <w:lang w:val="en-US"/>
        </w:rPr>
        <w:t>Simon Scheider, Universiteit Utrecht</w:t>
      </w:r>
    </w:p>
    <w:p>
      <w:pPr>
        <w:pStyle w:val="normal.0"/>
        <w:widowControl w:val="0"/>
        <w:tabs>
          <w:tab w:val="left" w:pos="220"/>
          <w:tab w:val="left" w:pos="720"/>
        </w:tabs>
        <w:jc w:val="both"/>
        <w:rPr>
          <w:rFonts w:ascii="Arial" w:cs="Arial" w:hAnsi="Arial" w:eastAsia="Arial"/>
          <w:color w:val="1a1a1a"/>
          <w:sz w:val="10"/>
          <w:szCs w:val="10"/>
          <w:u w:color="1a1a1a"/>
        </w:rPr>
      </w:pPr>
    </w:p>
    <w:p>
      <w:pPr>
        <w:pStyle w:val="normal.0"/>
        <w:widowControl w:val="0"/>
        <w:tabs>
          <w:tab w:val="left" w:pos="220"/>
          <w:tab w:val="left" w:pos="720"/>
        </w:tabs>
        <w:jc w:val="both"/>
        <w:rPr>
          <w:rFonts w:ascii="Arial" w:cs="Arial" w:hAnsi="Arial" w:eastAsia="Arial"/>
          <w:color w:val="1a1a1a"/>
          <w:sz w:val="20"/>
          <w:szCs w:val="20"/>
          <w:u w:color="1a1a1a"/>
        </w:rPr>
      </w:pPr>
      <w:r>
        <w:rPr>
          <w:rFonts w:ascii="Arial" w:hAnsi="Arial"/>
          <w:color w:val="1a1a1a"/>
          <w:sz w:val="20"/>
          <w:szCs w:val="20"/>
          <w:u w:color="1a1a1a"/>
          <w:rtl w:val="0"/>
          <w:lang w:val="en-US"/>
        </w:rPr>
        <w:t>We again aim for a balanced program committee, with researchers at different stages of their careers, and that draws from multiple disciplines, including the computer science and engineering, GIScience, archaeological computing, history, literature, digital humanities, and others.</w:t>
      </w:r>
    </w:p>
    <w:p>
      <w:pPr>
        <w:pStyle w:val="normal.0"/>
        <w:widowControl w:val="0"/>
        <w:tabs>
          <w:tab w:val="left" w:pos="220"/>
          <w:tab w:val="left" w:pos="720"/>
        </w:tabs>
        <w:jc w:val="both"/>
        <w:rPr>
          <w:rFonts w:ascii="Arial" w:cs="Arial" w:hAnsi="Arial" w:eastAsia="Arial"/>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b w:val="1"/>
          <w:bCs w:val="1"/>
          <w:color w:val="1a1a1a"/>
          <w:sz w:val="20"/>
          <w:szCs w:val="20"/>
          <w:u w:color="1a1a1a"/>
          <w:rtl w:val="0"/>
          <w:lang w:val="en-US"/>
        </w:rPr>
        <w:t>Suggested important dates:</w:t>
      </w:r>
    </w:p>
    <w:p>
      <w:pPr>
        <w:pStyle w:val="normal.0"/>
        <w:widowControl w:val="0"/>
        <w:jc w:val="both"/>
        <w:rPr>
          <w:rFonts w:ascii="Arial" w:cs="Arial" w:hAnsi="Arial" w:eastAsia="Arial"/>
          <w:b w:val="1"/>
          <w:bCs w:val="1"/>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color w:val="1a1a1a"/>
          <w:sz w:val="20"/>
          <w:szCs w:val="20"/>
          <w:u w:color="1a1a1a"/>
          <w:rtl w:val="0"/>
          <w:lang w:val="en-US"/>
        </w:rPr>
        <w:t>With basis on the calendar of the ACM SIGSPATIAL conference, we suggest the following dates:</w:t>
      </w:r>
    </w:p>
    <w:p>
      <w:pPr>
        <w:pStyle w:val="normal.0"/>
        <w:widowControl w:val="0"/>
        <w:jc w:val="both"/>
        <w:rPr>
          <w:rFonts w:ascii="Arial" w:cs="Arial" w:hAnsi="Arial" w:eastAsia="Arial"/>
          <w:color w:val="1a1a1a"/>
          <w:sz w:val="10"/>
          <w:szCs w:val="10"/>
          <w:u w:color="1a1a1a"/>
        </w:rPr>
      </w:pPr>
    </w:p>
    <w:p>
      <w:pPr>
        <w:pStyle w:val="normal.0"/>
        <w:widowControl w:val="0"/>
        <w:numPr>
          <w:ilvl w:val="0"/>
          <w:numId w:val="8"/>
        </w:numPr>
        <w:bidi w:val="0"/>
        <w:ind w:right="0"/>
        <w:jc w:val="both"/>
        <w:rPr>
          <w:color w:val="1a1a1a"/>
          <w:sz w:val="20"/>
          <w:szCs w:val="20"/>
          <w:rtl w:val="0"/>
          <w:lang w:val="en-US"/>
        </w:rPr>
      </w:pPr>
      <w:r>
        <w:rPr>
          <w:rFonts w:ascii="Arial" w:hAnsi="Arial"/>
          <w:color w:val="1a1a1a"/>
          <w:sz w:val="20"/>
          <w:szCs w:val="20"/>
          <w:u w:color="1a1a1a"/>
          <w:rtl w:val="0"/>
          <w:lang w:val="en-US"/>
        </w:rPr>
        <w:t>Deadline for submission: 6</w:t>
      </w:r>
      <w:r>
        <w:rPr>
          <w:rFonts w:ascii="Arial" w:hAnsi="Arial"/>
          <w:color w:val="1a1a1a"/>
          <w:sz w:val="20"/>
          <w:szCs w:val="20"/>
          <w:u w:color="1a1a1a"/>
          <w:vertAlign w:val="superscript"/>
          <w:rtl w:val="0"/>
          <w:lang w:val="en-US"/>
        </w:rPr>
        <w:t>th</w:t>
      </w:r>
      <w:r>
        <w:rPr>
          <w:rFonts w:ascii="Arial" w:hAnsi="Arial"/>
          <w:color w:val="1a1a1a"/>
          <w:sz w:val="20"/>
          <w:szCs w:val="20"/>
          <w:u w:color="1a1a1a"/>
          <w:rtl w:val="0"/>
          <w:lang w:val="en-US"/>
        </w:rPr>
        <w:t xml:space="preserve"> September, 2019</w:t>
      </w:r>
    </w:p>
    <w:p>
      <w:pPr>
        <w:pStyle w:val="normal.0"/>
        <w:widowControl w:val="0"/>
        <w:numPr>
          <w:ilvl w:val="0"/>
          <w:numId w:val="8"/>
        </w:numPr>
        <w:bidi w:val="0"/>
        <w:ind w:right="0"/>
        <w:jc w:val="both"/>
        <w:rPr>
          <w:color w:val="1a1a1a"/>
          <w:sz w:val="20"/>
          <w:szCs w:val="20"/>
          <w:rtl w:val="0"/>
          <w:lang w:val="en-US"/>
        </w:rPr>
      </w:pPr>
      <w:r>
        <w:rPr>
          <w:rFonts w:ascii="Arial" w:hAnsi="Arial"/>
          <w:color w:val="1a1a1a"/>
          <w:sz w:val="20"/>
          <w:szCs w:val="20"/>
          <w:u w:color="1a1a1a"/>
          <w:rtl w:val="0"/>
          <w:lang w:val="en-US"/>
        </w:rPr>
        <w:t>Decisions to authors: 27</w:t>
      </w:r>
      <w:r>
        <w:rPr>
          <w:rFonts w:ascii="Arial" w:hAnsi="Arial"/>
          <w:color w:val="1a1a1a"/>
          <w:sz w:val="20"/>
          <w:szCs w:val="20"/>
          <w:u w:color="1a1a1a"/>
          <w:vertAlign w:val="superscript"/>
          <w:rtl w:val="0"/>
          <w:lang w:val="en-US"/>
        </w:rPr>
        <w:t>th</w:t>
      </w:r>
      <w:r>
        <w:rPr>
          <w:rFonts w:ascii="Arial" w:hAnsi="Arial"/>
          <w:color w:val="1a1a1a"/>
          <w:sz w:val="20"/>
          <w:szCs w:val="20"/>
          <w:u w:color="1a1a1a"/>
          <w:rtl w:val="0"/>
          <w:lang w:val="en-US"/>
        </w:rPr>
        <w:t xml:space="preserve"> September, 2019</w:t>
      </w:r>
    </w:p>
    <w:p>
      <w:pPr>
        <w:pStyle w:val="normal.0"/>
        <w:widowControl w:val="0"/>
        <w:numPr>
          <w:ilvl w:val="0"/>
          <w:numId w:val="8"/>
        </w:numPr>
        <w:bidi w:val="0"/>
        <w:ind w:right="0"/>
        <w:jc w:val="both"/>
        <w:rPr>
          <w:color w:val="1a1a1a"/>
          <w:sz w:val="20"/>
          <w:szCs w:val="20"/>
          <w:rtl w:val="0"/>
          <w:lang w:val="en-US"/>
        </w:rPr>
      </w:pPr>
      <w:r>
        <w:rPr>
          <w:rFonts w:ascii="Arial" w:hAnsi="Arial"/>
          <w:color w:val="1a1a1a"/>
          <w:sz w:val="20"/>
          <w:szCs w:val="20"/>
          <w:u w:color="1a1a1a"/>
          <w:rtl w:val="0"/>
          <w:lang w:val="en-US"/>
        </w:rPr>
        <w:t>Camera ready versions ready: 7</w:t>
      </w:r>
      <w:r>
        <w:rPr>
          <w:rFonts w:ascii="Arial" w:hAnsi="Arial"/>
          <w:color w:val="1a1a1a"/>
          <w:sz w:val="20"/>
          <w:szCs w:val="20"/>
          <w:u w:color="1a1a1a"/>
          <w:vertAlign w:val="superscript"/>
          <w:rtl w:val="0"/>
          <w:lang w:val="en-US"/>
        </w:rPr>
        <w:t>th</w:t>
      </w:r>
      <w:r>
        <w:rPr>
          <w:rFonts w:ascii="Arial" w:hAnsi="Arial"/>
          <w:color w:val="1a1a1a"/>
          <w:sz w:val="20"/>
          <w:szCs w:val="20"/>
          <w:u w:color="1a1a1a"/>
          <w:rtl w:val="0"/>
          <w:lang w:val="en-US"/>
        </w:rPr>
        <w:t xml:space="preserve"> October, 2019</w:t>
      </w:r>
    </w:p>
    <w:p>
      <w:pPr>
        <w:pStyle w:val="normal.0"/>
        <w:widowControl w:val="0"/>
        <w:numPr>
          <w:ilvl w:val="0"/>
          <w:numId w:val="8"/>
        </w:numPr>
        <w:bidi w:val="0"/>
        <w:ind w:right="0"/>
        <w:jc w:val="both"/>
        <w:rPr>
          <w:color w:val="1a1a1a"/>
          <w:sz w:val="20"/>
          <w:szCs w:val="20"/>
          <w:rtl w:val="0"/>
          <w:lang w:val="en-US"/>
        </w:rPr>
      </w:pPr>
      <w:r>
        <w:rPr>
          <w:rFonts w:ascii="Arial" w:hAnsi="Arial"/>
          <w:color w:val="1a1a1a"/>
          <w:sz w:val="20"/>
          <w:szCs w:val="20"/>
          <w:u w:color="1a1a1a"/>
          <w:rtl w:val="0"/>
          <w:lang w:val="en-US"/>
        </w:rPr>
        <w:t>Workshop: 5</w:t>
      </w:r>
      <w:r>
        <w:rPr>
          <w:rFonts w:ascii="Arial" w:hAnsi="Arial"/>
          <w:color w:val="1a1a1a"/>
          <w:sz w:val="20"/>
          <w:szCs w:val="20"/>
          <w:u w:color="1a1a1a"/>
          <w:vertAlign w:val="superscript"/>
          <w:rtl w:val="0"/>
          <w:lang w:val="en-US"/>
        </w:rPr>
        <w:t>th</w:t>
      </w:r>
      <w:r>
        <w:rPr>
          <w:rFonts w:ascii="Arial" w:hAnsi="Arial"/>
          <w:color w:val="1a1a1a"/>
          <w:sz w:val="20"/>
          <w:szCs w:val="20"/>
          <w:u w:color="1a1a1a"/>
          <w:rtl w:val="0"/>
          <w:lang w:val="en-US"/>
        </w:rPr>
        <w:t xml:space="preserve"> November, 2019</w:t>
      </w:r>
    </w:p>
    <w:p>
      <w:pPr>
        <w:pStyle w:val="normal.0"/>
        <w:widowControl w:val="0"/>
        <w:tabs>
          <w:tab w:val="left" w:pos="220"/>
          <w:tab w:val="left" w:pos="720"/>
        </w:tabs>
        <w:jc w:val="both"/>
        <w:rPr>
          <w:rFonts w:ascii="Arial" w:cs="Arial" w:hAnsi="Arial" w:eastAsia="Arial"/>
          <w:color w:val="1a1a1a"/>
          <w:sz w:val="10"/>
          <w:szCs w:val="10"/>
          <w:u w:color="1a1a1a"/>
        </w:rPr>
      </w:pPr>
    </w:p>
    <w:p>
      <w:pPr>
        <w:pStyle w:val="normal.0"/>
        <w:widowControl w:val="0"/>
        <w:jc w:val="both"/>
        <w:rPr>
          <w:rFonts w:ascii="Arial" w:cs="Arial" w:hAnsi="Arial" w:eastAsia="Arial"/>
          <w:color w:val="1a1a1a"/>
          <w:sz w:val="20"/>
          <w:szCs w:val="20"/>
          <w:u w:color="1a1a1a"/>
        </w:rPr>
      </w:pPr>
      <w:r>
        <w:rPr>
          <w:rFonts w:ascii="Arial" w:hAnsi="Arial"/>
          <w:b w:val="1"/>
          <w:bCs w:val="1"/>
          <w:color w:val="1a1a1a"/>
          <w:sz w:val="20"/>
          <w:szCs w:val="20"/>
          <w:u w:color="1a1a1a"/>
          <w:rtl w:val="0"/>
          <w:lang w:val="en-US"/>
        </w:rPr>
        <w:t>Expected number of participants:</w:t>
      </w:r>
    </w:p>
    <w:p>
      <w:pPr>
        <w:pStyle w:val="normal.0"/>
        <w:widowControl w:val="0"/>
        <w:jc w:val="both"/>
        <w:rPr>
          <w:rFonts w:ascii="Arial" w:cs="Arial" w:hAnsi="Arial" w:eastAsia="Arial"/>
          <w:color w:val="1a1a1a"/>
          <w:sz w:val="10"/>
          <w:szCs w:val="10"/>
          <w:u w:color="1a1a1a"/>
        </w:rPr>
      </w:pPr>
    </w:p>
    <w:p>
      <w:pPr>
        <w:pStyle w:val="normal.0"/>
        <w:jc w:val="both"/>
        <w:rPr>
          <w:rFonts w:ascii="Arial" w:cs="Arial" w:hAnsi="Arial" w:eastAsia="Arial"/>
          <w:color w:val="1a1a1a"/>
          <w:sz w:val="20"/>
          <w:szCs w:val="20"/>
          <w:u w:color="1a1a1a"/>
        </w:rPr>
      </w:pPr>
      <w:r>
        <w:rPr>
          <w:rFonts w:ascii="Arial" w:hAnsi="Arial"/>
          <w:color w:val="1a1a1a"/>
          <w:sz w:val="20"/>
          <w:szCs w:val="20"/>
          <w:u w:color="1a1a1a"/>
          <w:rtl w:val="0"/>
          <w:lang w:val="en-US"/>
        </w:rPr>
        <w:t>The 1</w:t>
      </w:r>
      <w:r>
        <w:rPr>
          <w:rFonts w:ascii="Arial" w:hAnsi="Arial"/>
          <w:color w:val="1a1a1a"/>
          <w:sz w:val="20"/>
          <w:szCs w:val="20"/>
          <w:u w:color="1a1a1a"/>
          <w:vertAlign w:val="superscript"/>
          <w:rtl w:val="0"/>
          <w:lang w:val="en-US"/>
        </w:rPr>
        <w:t>st</w:t>
      </w:r>
      <w:r>
        <w:rPr>
          <w:rFonts w:ascii="Arial" w:hAnsi="Arial"/>
          <w:color w:val="1a1a1a"/>
          <w:sz w:val="20"/>
          <w:szCs w:val="20"/>
          <w:u w:color="1a1a1a"/>
          <w:rtl w:val="0"/>
          <w:lang w:val="en-US"/>
        </w:rPr>
        <w:t xml:space="preserve"> edition of the workshop took place with ACM SIGSPATIAL 2017,</w:t>
      </w:r>
      <w:r>
        <w:rPr>
          <w:rFonts w:ascii="Arial" w:hAnsi="Arial"/>
          <w:color w:val="1a1a1a"/>
          <w:sz w:val="20"/>
          <w:szCs w:val="20"/>
          <w:u w:color="1a1a1a"/>
          <w:rtl w:val="0"/>
          <w:lang w:val="pt-PT"/>
        </w:rPr>
        <w:t xml:space="preserve"> </w:t>
      </w:r>
      <w:r>
        <w:rPr>
          <w:rFonts w:ascii="Arial" w:hAnsi="Arial"/>
          <w:color w:val="1a1a1a"/>
          <w:sz w:val="20"/>
          <w:szCs w:val="20"/>
          <w:u w:color="1a1a1a"/>
          <w:rtl w:val="0"/>
          <w:lang w:val="en-US"/>
        </w:rPr>
        <w:t>attract</w:t>
      </w:r>
      <w:r>
        <w:rPr>
          <w:rFonts w:ascii="Arial" w:hAnsi="Arial"/>
          <w:color w:val="1a1a1a"/>
          <w:sz w:val="20"/>
          <w:szCs w:val="20"/>
          <w:u w:color="1a1a1a"/>
          <w:rtl w:val="0"/>
          <w:lang w:val="pt-PT"/>
        </w:rPr>
        <w:t>ing</w:t>
      </w:r>
      <w:r>
        <w:rPr>
          <w:rFonts w:ascii="Arial" w:hAnsi="Arial"/>
          <w:color w:val="1a1a1a"/>
          <w:sz w:val="20"/>
          <w:szCs w:val="20"/>
          <w:u w:color="1a1a1a"/>
          <w:rtl w:val="0"/>
          <w:lang w:val="en-US"/>
        </w:rPr>
        <w:t xml:space="preserve"> 13 paper submissions, of which 8 were accepted for presentation. The workshop had a total of 15 registered participants and, on average, 15 attendees were also present at each session. The second edition, in 2018, attracted 5 submissions, of which 4 were accepted for presentation (i.e., we had a half-day workshop). For the third edition, we expect a slight increase in the number of submissions and participants, over the numbers from the previous year.</w:t>
      </w:r>
    </w:p>
    <w:p>
      <w:pPr>
        <w:pStyle w:val="normal.0"/>
        <w:jc w:val="both"/>
        <w:rPr>
          <w:rFonts w:ascii="Arial" w:cs="Arial" w:hAnsi="Arial" w:eastAsia="Arial"/>
          <w:color w:val="1a1a1a"/>
          <w:sz w:val="10"/>
          <w:szCs w:val="10"/>
          <w:u w:color="1a1a1a"/>
        </w:rPr>
      </w:pPr>
    </w:p>
    <w:p>
      <w:pPr>
        <w:pStyle w:val="normal.0"/>
        <w:jc w:val="both"/>
      </w:pPr>
      <w:r>
        <w:rPr>
          <w:rFonts w:ascii="Arial" w:hAnsi="Arial"/>
          <w:color w:val="1a1a1a"/>
          <w:sz w:val="20"/>
          <w:szCs w:val="20"/>
          <w:u w:color="1a1a1a"/>
          <w:rtl w:val="0"/>
          <w:lang w:val="en-US"/>
        </w:rPr>
        <w:t xml:space="preserve">We also have numbers of participants for related events. In September 2018, Lancaster University hosted the Spatial Humanities Conference, with more than 70 paper submissions and with a similar number of attendees. </w:t>
      </w:r>
      <w:r>
        <w:rPr>
          <w:rFonts w:ascii="Arial" w:hAnsi="Arial"/>
          <w:sz w:val="20"/>
          <w:szCs w:val="20"/>
          <w:rtl w:val="0"/>
          <w:lang w:val="en-US"/>
        </w:rPr>
        <w:t>In July 2016, in Warsaw,</w:t>
      </w:r>
      <w:r>
        <w:rPr>
          <w:rFonts w:ascii="Arial" w:hAnsi="Arial" w:hint="default"/>
          <w:sz w:val="20"/>
          <w:szCs w:val="20"/>
          <w:rtl w:val="0"/>
          <w:lang w:val="en-US"/>
        </w:rPr>
        <w:t> </w:t>
      </w:r>
      <w:r>
        <w:rPr>
          <w:rFonts w:ascii="Arial" w:hAnsi="Arial"/>
          <w:sz w:val="20"/>
          <w:szCs w:val="20"/>
          <w:rtl w:val="0"/>
          <w:lang w:val="en-US"/>
        </w:rPr>
        <w:t xml:space="preserve">a workshop on Spatial Humanities with the title </w:t>
      </w:r>
      <w:r>
        <w:rPr>
          <w:rFonts w:ascii="Arial" w:hAnsi="Arial" w:hint="default"/>
          <w:sz w:val="20"/>
          <w:szCs w:val="20"/>
          <w:rtl w:val="0"/>
          <w:lang w:val="en-US"/>
        </w:rPr>
        <w:t>“</w:t>
      </w:r>
      <w:r>
        <w:rPr>
          <w:rFonts w:ascii="Arial" w:hAnsi="Arial"/>
          <w:i w:val="1"/>
          <w:iCs w:val="1"/>
          <w:sz w:val="20"/>
          <w:szCs w:val="20"/>
          <w:rtl w:val="0"/>
          <w:lang w:val="en-US"/>
        </w:rPr>
        <w:t>A Place for Places: Current Trends and Challenges in the Development and Use of Geo-Historical Gazetteers</w:t>
      </w:r>
      <w:r>
        <w:rPr>
          <w:rFonts w:ascii="Arial" w:hAnsi="Arial"/>
          <w:sz w:val="20"/>
          <w:szCs w:val="20"/>
          <w:rtl w:val="0"/>
          <w:lang w:val="en-US"/>
        </w:rPr>
        <w:t xml:space="preserve">" was organized together with the 2016 Digital Humanities conference. This workshop had approximately 20 participants. In October 2016, the </w:t>
      </w:r>
      <w:r>
        <w:rPr>
          <w:rFonts w:ascii="Arial" w:hAnsi="Arial" w:hint="default"/>
          <w:sz w:val="20"/>
          <w:szCs w:val="20"/>
          <w:rtl w:val="0"/>
          <w:lang w:val="en-US"/>
        </w:rPr>
        <w:t>“</w:t>
      </w:r>
      <w:r>
        <w:rPr>
          <w:rFonts w:ascii="Arial" w:hAnsi="Arial"/>
          <w:i w:val="1"/>
          <w:iCs w:val="1"/>
          <w:sz w:val="20"/>
          <w:szCs w:val="20"/>
          <w:rtl w:val="0"/>
          <w:lang w:val="en-US"/>
        </w:rPr>
        <w:t>Creating Spatial Historical Knowledge</w:t>
      </w:r>
      <w:r>
        <w:rPr>
          <w:rFonts w:ascii="Arial" w:hAnsi="Arial" w:hint="default"/>
          <w:sz w:val="20"/>
          <w:szCs w:val="20"/>
          <w:rtl w:val="0"/>
          <w:lang w:val="en-US"/>
        </w:rPr>
        <w:t xml:space="preserve">” </w:t>
      </w:r>
      <w:r>
        <w:rPr>
          <w:rFonts w:ascii="Arial" w:hAnsi="Arial"/>
          <w:sz w:val="20"/>
          <w:szCs w:val="20"/>
          <w:rtl w:val="0"/>
          <w:lang w:val="en-US"/>
        </w:rPr>
        <w:t>conference took place at the German Historical Institute in Washington DC, attracting around 60 scholars.</w:t>
      </w:r>
      <w:r>
        <w:rPr>
          <w:rFonts w:ascii="Arial" w:hAnsi="Arial"/>
          <w:color w:val="1a1a1a"/>
          <w:sz w:val="20"/>
          <w:szCs w:val="20"/>
          <w:u w:color="1a1a1a"/>
          <w:rtl w:val="0"/>
          <w:lang w:val="en-US"/>
        </w:rPr>
        <w:t xml:space="preserve"> </w:t>
      </w:r>
    </w:p>
    <w:sectPr>
      <w:headerReference w:type="default" r:id="rId4"/>
      <w:footerReference w:type="default" r:id="rId5"/>
      <w:pgSz w:w="11900" w:h="16840" w:orient="portrait"/>
      <w:pgMar w:top="426" w:right="1800" w:bottom="284" w:left="180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284" w:hanging="2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258" w:hanging="2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58" w:hanging="2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858" w:hanging="2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1578" w:hanging="2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298" w:hanging="2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018" w:hanging="2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3738" w:hanging="25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4458" w:hanging="2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220" w:hanging="2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0"/>
        </w:tabs>
        <w:ind w:left="88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20"/>
          <w:tab w:val="left" w:pos="720"/>
        </w:tabs>
        <w:ind w:left="160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0"/>
          <w:tab w:val="left" w:pos="720"/>
        </w:tabs>
        <w:ind w:left="2324"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0"/>
          <w:tab w:val="left" w:pos="720"/>
        </w:tabs>
        <w:ind w:left="304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20"/>
          <w:tab w:val="left" w:pos="720"/>
        </w:tabs>
        <w:ind w:left="376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0"/>
          <w:tab w:val="left" w:pos="720"/>
        </w:tabs>
        <w:ind w:left="4484"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0"/>
        </w:tabs>
        <w:ind w:left="220" w:hanging="2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0"/>
        </w:tabs>
        <w:ind w:left="88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20"/>
          <w:tab w:val="left" w:pos="720"/>
        </w:tabs>
        <w:ind w:left="160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0"/>
          <w:tab w:val="left" w:pos="720"/>
        </w:tabs>
        <w:ind w:left="2324"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0"/>
          <w:tab w:val="left" w:pos="720"/>
        </w:tabs>
        <w:ind w:left="304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20"/>
          <w:tab w:val="left" w:pos="720"/>
        </w:tabs>
        <w:ind w:left="376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0"/>
          <w:tab w:val="left" w:pos="720"/>
        </w:tabs>
        <w:ind w:left="4484"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720"/>
        </w:tabs>
        <w:ind w:left="220" w:hanging="2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0"/>
        </w:tabs>
        <w:ind w:left="88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20"/>
          <w:tab w:val="left" w:pos="720"/>
        </w:tabs>
        <w:ind w:left="160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0"/>
          <w:tab w:val="left" w:pos="720"/>
        </w:tabs>
        <w:ind w:left="2324"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0"/>
          <w:tab w:val="left" w:pos="720"/>
        </w:tabs>
        <w:ind w:left="304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20"/>
          <w:tab w:val="left" w:pos="720"/>
        </w:tabs>
        <w:ind w:left="3764" w:hanging="7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0"/>
          <w:tab w:val="left" w:pos="720"/>
        </w:tabs>
        <w:ind w:left="4484"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