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68E5" w14:textId="77777777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10052893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2498E88B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191DDDB0" w14:textId="77777777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29CE5D77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E45E5E" w14:textId="77777777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0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0"/>
            <w:r w:rsidR="009E5F52">
              <w:rPr>
                <w:rStyle w:val="Odwoaniedokomentarza"/>
                <w:szCs w:val="20"/>
              </w:rPr>
              <w:commentReference w:id="0"/>
            </w:r>
          </w:p>
        </w:tc>
      </w:tr>
      <w:tr w:rsidR="003E4DA9" w:rsidRPr="00290C73" w14:paraId="46DEC465" w14:textId="77777777" w:rsidTr="003E4DA9">
        <w:trPr>
          <w:trHeight w:val="291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0F23C96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80B0E46" w14:textId="77777777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każdym tygodniu 95 % ze zbioru 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3B2F6DB8" w14:textId="77777777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259100F7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37B3C671" w14:textId="77777777" w:rsidTr="003E4DA9">
        <w:trPr>
          <w:trHeight w:val="291"/>
        </w:trPr>
        <w:tc>
          <w:tcPr>
            <w:tcW w:w="2977" w:type="dxa"/>
            <w:vMerge/>
            <w:vAlign w:val="center"/>
          </w:tcPr>
          <w:p w14:paraId="6B212729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71E8533E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8CE5B65" w14:textId="77777777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F9524DC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02339FA5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06D0B193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0F3903A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94F1BA8" w14:textId="77777777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AE4AFA9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100750F4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18027BB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7C80D98B" w14:textId="77777777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ciągu każdego tygodnia 95 % ze zbioru 10-minutowych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średnich wartości skutecznych:</w:t>
            </w:r>
          </w:p>
          <w:p w14:paraId="7626AB92" w14:textId="77777777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a) składowej symetrycznej kolejności przeciwnej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powinno mieścić si</w:t>
            </w:r>
            <w:r>
              <w:rPr>
                <w:rFonts w:ascii="Arial" w:hAnsi="Arial" w:cs="Arial"/>
                <w:sz w:val="20"/>
                <w:szCs w:val="20"/>
              </w:rPr>
              <w:t xml:space="preserve">ę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 0 % do 2 % wartości składowej</w:t>
            </w:r>
          </w:p>
          <w:p w14:paraId="4490E677" w14:textId="77777777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kolejności zgodnej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vAlign w:val="center"/>
          </w:tcPr>
          <w:p w14:paraId="05E648C3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E821909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1DCD521" w14:textId="77777777" w:rsidTr="003E4DA9">
        <w:trPr>
          <w:trHeight w:val="307"/>
        </w:trPr>
        <w:tc>
          <w:tcPr>
            <w:tcW w:w="2977" w:type="dxa"/>
            <w:vMerge w:val="restart"/>
            <w:vAlign w:val="center"/>
          </w:tcPr>
          <w:p w14:paraId="03B95CAA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792485D3" w14:textId="77777777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przez 95 % czasu ka</w:t>
            </w:r>
            <w:r>
              <w:rPr>
                <w:rFonts w:ascii="Arial" w:hAnsi="Arial" w:cs="Arial"/>
                <w:sz w:val="20"/>
                <w:szCs w:val="20"/>
              </w:rPr>
              <w:t>ż</w:t>
            </w:r>
            <w:r w:rsidRPr="00635E92">
              <w:rPr>
                <w:rFonts w:ascii="Arial" w:hAnsi="Arial" w:cs="Arial"/>
                <w:sz w:val="20"/>
                <w:szCs w:val="20"/>
              </w:rPr>
              <w:t>dego tygodnia wska</w:t>
            </w:r>
            <w:r>
              <w:rPr>
                <w:rFonts w:ascii="Arial" w:hAnsi="Arial" w:cs="Arial"/>
                <w:sz w:val="20"/>
                <w:szCs w:val="20"/>
              </w:rPr>
              <w:t>źn</w:t>
            </w:r>
            <w:r w:rsidRPr="00635E92">
              <w:rPr>
                <w:rFonts w:ascii="Arial" w:hAnsi="Arial" w:cs="Arial"/>
                <w:sz w:val="20"/>
                <w:szCs w:val="20"/>
              </w:rPr>
              <w:t>ik</w:t>
            </w:r>
            <w:r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>
              <w:rPr>
                <w:rFonts w:ascii="Arial" w:hAnsi="Arial" w:cs="Arial"/>
                <w:sz w:val="20"/>
                <w:szCs w:val="20"/>
              </w:rPr>
              <w:t>ś</w:t>
            </w:r>
            <w:r w:rsidRPr="00635E92">
              <w:rPr>
                <w:rFonts w:ascii="Arial" w:hAnsi="Arial" w:cs="Arial"/>
                <w:sz w:val="20"/>
                <w:szCs w:val="20"/>
              </w:rPr>
              <w:t>wiat</w:t>
            </w:r>
            <w:r>
              <w:rPr>
                <w:rFonts w:ascii="Arial" w:hAnsi="Arial" w:cs="Arial"/>
                <w:sz w:val="20"/>
                <w:szCs w:val="20"/>
              </w:rPr>
              <w:t>ł</w:t>
            </w:r>
            <w:r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>
              <w:rPr>
                <w:rFonts w:ascii="Arial" w:hAnsi="Arial" w:cs="Arial"/>
                <w:sz w:val="20"/>
                <w:szCs w:val="20"/>
              </w:rPr>
              <w:t>ą</w:t>
            </w:r>
            <w:r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Pr="00635E92">
              <w:rPr>
                <w:rFonts w:ascii="Arial" w:hAnsi="Arial" w:cs="Arial"/>
                <w:sz w:val="20"/>
                <w:szCs w:val="20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092EE5F8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7390760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E4E05AD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5FE91200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0B6480FD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9B52E79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C49327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7E998FE2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723C94C3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1923F1A8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2FA7467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505A00" w14:textId="7777777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63E469C7" w14:textId="44FFFAFE" w:rsidR="00587ACC" w:rsidRDefault="00587ACC" w:rsidP="00587ACC"/>
    <w:p w14:paraId="2B4CB479" w14:textId="77777777" w:rsidR="00864989" w:rsidRPr="00587ACC" w:rsidRDefault="00864989" w:rsidP="00587ACC"/>
    <w:p w14:paraId="4CBAD9C0" w14:textId="07F2D089" w:rsidR="000B3198" w:rsidRPr="000B3198" w:rsidRDefault="00064A00" w:rsidP="000B3198">
      <w:r>
        <w:t>{{#table_one}}</w:t>
      </w:r>
    </w:p>
    <w:p w14:paraId="5CC84923" w14:textId="77777777" w:rsidR="003636DE" w:rsidRDefault="003636DE" w:rsidP="003636DE">
      <w:pPr>
        <w:pStyle w:val="Nagwek2"/>
      </w:pPr>
      <w:r>
        <w:t>Ocena zgodności</w:t>
      </w:r>
    </w:p>
    <w:p w14:paraId="0AAA9E9B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231FC228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E936072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6E7E1D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08CFA237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08ED8CC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"/>
            <w:r>
              <w:rPr>
                <w:rStyle w:val="Odwoaniedokomentarza"/>
                <w:szCs w:val="20"/>
              </w:rPr>
              <w:commentReference w:id="1"/>
            </w:r>
          </w:p>
        </w:tc>
      </w:tr>
      <w:tr w:rsidR="003636DE" w:rsidRPr="00290C73" w14:paraId="634AA08D" w14:textId="77777777" w:rsidTr="005E1CE8">
        <w:trPr>
          <w:trHeight w:val="297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14684D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006960FB" w14:textId="77777777" w:rsidR="003636DE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współczynnik odkształcenia wyższymi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harmonicznymi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THD, uwzgledniający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wyższe harmoniczne do rzędu 40, powinien być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mniejszy lub równy 3 %;</w:t>
            </w:r>
          </w:p>
        </w:tc>
        <w:tc>
          <w:tcPr>
            <w:tcW w:w="585" w:type="dxa"/>
            <w:vAlign w:val="center"/>
          </w:tcPr>
          <w:p w14:paraId="65BA3BE6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98C1AC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549BD2C5" w14:textId="77777777" w:rsidTr="005E1CE8">
        <w:trPr>
          <w:trHeight w:val="297"/>
        </w:trPr>
        <w:tc>
          <w:tcPr>
            <w:tcW w:w="2830" w:type="dxa"/>
            <w:vMerge/>
            <w:vAlign w:val="center"/>
          </w:tcPr>
          <w:p w14:paraId="40FE1C7C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6F97A406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77C785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D2236C3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63149AE9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78F1BA30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6C80AF7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1FD8FF31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2C2B7DE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660E63A9" w14:textId="77777777" w:rsidTr="005E1CE8">
        <w:trPr>
          <w:trHeight w:val="313"/>
        </w:trPr>
        <w:tc>
          <w:tcPr>
            <w:tcW w:w="2830" w:type="dxa"/>
            <w:vMerge w:val="restart"/>
            <w:vAlign w:val="center"/>
          </w:tcPr>
          <w:p w14:paraId="2887BFA0" w14:textId="77777777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7ACF34F0" w14:textId="77777777" w:rsid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ciągu każdego tygodnia 95 % ze zbioru 10-minutowych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średnich wartości skutecznych:</w:t>
            </w:r>
          </w:p>
          <w:p w14:paraId="7A2ED6E4" w14:textId="77777777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</w:t>
            </w:r>
            <w:r w:rsidRPr="00635E92">
              <w:rPr>
                <w:rFonts w:ascii="Arial" w:hAnsi="Arial" w:cs="Arial"/>
                <w:sz w:val="20"/>
                <w:szCs w:val="20"/>
              </w:rPr>
              <w:t>dla każdej harmonicznej napięcia zasilającego</w:t>
            </w:r>
          </w:p>
          <w:p w14:paraId="71F6E4D5" w14:textId="77777777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powinno być mniejsze lub równe wartościom</w:t>
            </w:r>
          </w:p>
          <w:p w14:paraId="27B5B0E6" w14:textId="77777777" w:rsidR="003636DE" w:rsidRPr="00B36974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 xml:space="preserve">określonym w </w:t>
            </w:r>
            <w:r>
              <w:rPr>
                <w:rFonts w:ascii="Arial" w:hAnsi="Arial" w:cs="Arial"/>
                <w:sz w:val="20"/>
                <w:szCs w:val="20"/>
              </w:rPr>
              <w:t>powyższej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585" w:type="dxa"/>
            <w:vAlign w:val="center"/>
          </w:tcPr>
          <w:p w14:paraId="0050223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D3DC72A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35C3C88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5112249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01342D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3DF75D7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5C861C9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545CA459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048ADF16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5E9D12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AEA0AF1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FB2AB27" w14:textId="77777777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14C522E6" w14:textId="77777777" w:rsidR="00064A00" w:rsidRDefault="00064A00" w:rsidP="00064A00"/>
    <w:p w14:paraId="775E143E" w14:textId="1573C123" w:rsidR="0090232B" w:rsidRPr="0090232B" w:rsidRDefault="00064A00" w:rsidP="00064A00">
      <w:r>
        <w:t>{{#table_</w:t>
      </w:r>
      <w:r>
        <w:t>two</w:t>
      </w:r>
      <w:r>
        <w:t>}}</w:t>
      </w:r>
    </w:p>
    <w:sectPr w:rsidR="0090232B" w:rsidRPr="0090232B" w:rsidSect="00064A00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zysztof Piątek" w:date="2021-10-13T14:29:00Z" w:initials="KP">
    <w:p w14:paraId="6E2EC286" w14:textId="77777777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" w:author="Krzysztof Piątek" w:date="2021-10-13T14:29:00Z" w:initials="KP">
    <w:p w14:paraId="12E96E24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2EC286" w15:done="0"/>
  <w15:commentEx w15:paraId="12E96E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2EC286" w16cid:durableId="25116BDB"/>
  <w16cid:commentId w16cid:paraId="12E96E24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1701" w14:textId="77777777" w:rsidR="0015378C" w:rsidRDefault="0015378C">
      <w:r>
        <w:separator/>
      </w:r>
    </w:p>
  </w:endnote>
  <w:endnote w:type="continuationSeparator" w:id="0">
    <w:p w14:paraId="7EE63352" w14:textId="77777777" w:rsidR="0015378C" w:rsidRDefault="0015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590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5122AF9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F0C5" w14:textId="2C4057CA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12FE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5441" w14:textId="77777777" w:rsidR="0015378C" w:rsidRDefault="0015378C">
      <w:r>
        <w:separator/>
      </w:r>
    </w:p>
  </w:footnote>
  <w:footnote w:type="continuationSeparator" w:id="0">
    <w:p w14:paraId="106E347A" w14:textId="77777777" w:rsidR="0015378C" w:rsidRDefault="00153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14E0" w14:textId="4BC0FCC2" w:rsidR="007A4588" w:rsidRPr="00B53DEF" w:rsidRDefault="007A4588" w:rsidP="00DF594B">
    <w:pPr>
      <w:pStyle w:val="Podtytu"/>
      <w:jc w:val="left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F9E6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4A00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5378C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989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33DFDA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B Gnatowski</dc:creator>
  <cp:keywords/>
  <cp:lastModifiedBy>Bartosz Gnatowski</cp:lastModifiedBy>
  <cp:revision>2</cp:revision>
  <cp:lastPrinted>2017-11-14T16:13:00Z</cp:lastPrinted>
  <dcterms:created xsi:type="dcterms:W3CDTF">2023-01-04T13:17:00Z</dcterms:created>
  <dcterms:modified xsi:type="dcterms:W3CDTF">2023-01-04T13:28:00Z</dcterms:modified>
</cp:coreProperties>
</file>