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E6061" w14:textId="77777777" w:rsidR="002D2723" w:rsidRDefault="001D427E">
      <w:pPr>
        <w:pStyle w:val="Heading1"/>
      </w:pPr>
      <w:r>
        <w:t>AIMMS publication report for: 2020-08-31</w:t>
      </w:r>
    </w:p>
    <w:p w14:paraId="559432AB" w14:textId="77777777" w:rsidR="002D2723" w:rsidRDefault="001D427E">
      <w:pPr>
        <w:pStyle w:val="Heading3"/>
      </w:pPr>
      <w:r>
        <w:t>New papers: 2020-08</w:t>
      </w:r>
    </w:p>
    <w:p w14:paraId="734104D6" w14:textId="77777777" w:rsidR="002D2723" w:rsidRDefault="001D427E">
      <w:proofErr w:type="spellStart"/>
      <w:r>
        <w:t>Narsaria</w:t>
      </w:r>
      <w:proofErr w:type="spellEnd"/>
      <w:r>
        <w:t>, A. K., Rauch, F., Krebs, J., Endres, P., Friedric</w:t>
      </w:r>
      <w:r>
        <w:t xml:space="preserve">h, A., Krummenacher, I., Braunschweig, H., Finze, M., Nitsch, J., Bickelhaupt, F. M., Marder, T. B. </w:t>
      </w:r>
      <w:r>
        <w:rPr>
          <w:b/>
        </w:rPr>
        <w:t xml:space="preserve">Computationally Guided Molecular Design to Minimize the LE/CT Gap in D-π-A Fluorinated Triarylboranes for Efficient TADF via D and π-Bridge Tuning </w:t>
      </w:r>
      <w:r>
        <w:t>(Advanced</w:t>
      </w:r>
      <w:r>
        <w:t xml:space="preserve"> Functional Materials, 1 Aug 2020)[https://doi.org/10.1002/adfm.202002064]</w:t>
      </w:r>
    </w:p>
    <w:p w14:paraId="16A3E0A8" w14:textId="77777777" w:rsidR="002D2723" w:rsidRDefault="001D427E">
      <w:r>
        <w:t xml:space="preserve">Wang, J., Guo, J., Chen, H., Huang, X., Somsen, G. W., Song, F., Jiang, Z. </w:t>
      </w:r>
      <w:r>
        <w:rPr>
          <w:b/>
        </w:rPr>
        <w:t>A single-step preparation of carbohydrate functionalized monoliths f</w:t>
      </w:r>
      <w:r>
        <w:rPr>
          <w:b/>
        </w:rPr>
        <w:t xml:space="preserve">or separation and trapping of polar compounds </w:t>
      </w:r>
      <w:r>
        <w:t>(Journal of Chromatography A, 27 Sep 2020)[https://doi.org/10.1016/j.chroma.2020.461481]</w:t>
      </w:r>
    </w:p>
    <w:p w14:paraId="27EE5A6F" w14:textId="28E235E3" w:rsidR="002D2723" w:rsidRDefault="008657DE">
      <w:pPr>
        <w:pStyle w:val="Heading3"/>
      </w:pPr>
      <w:r>
        <w:t>Other n</w:t>
      </w:r>
      <w:r w:rsidR="001D427E">
        <w:t>ew papers</w:t>
      </w:r>
      <w:r>
        <w:t>: 2020</w:t>
      </w:r>
      <w:r>
        <w:t xml:space="preserve"> (newly entered in PURE but not this month)</w:t>
      </w:r>
    </w:p>
    <w:p w14:paraId="7E102026" w14:textId="77777777" w:rsidR="002D2723" w:rsidRDefault="001D427E">
      <w:r>
        <w:t xml:space="preserve">Dalla Tiezza, M., Bickelhaupt, F. M., Flohé, L., Maiorino, M., Ursini, F., Orian, L. </w:t>
      </w:r>
      <w:r>
        <w:rPr>
          <w:b/>
        </w:rPr>
        <w:t xml:space="preserve">A dual attack on the peroxide bond. The common principle of peroxidatic cysteine or selenocysteine residues </w:t>
      </w:r>
      <w:r>
        <w:t>(Redox Biology, Jul 2020)[https://doi.org/10.1016/j.redox.2020.101540]</w:t>
      </w:r>
    </w:p>
    <w:p w14:paraId="4BAE4B1D" w14:textId="77777777" w:rsidR="002D2723" w:rsidRDefault="001D427E">
      <w:r>
        <w:t xml:space="preserve">Förster, A., Visscher, L. </w:t>
      </w:r>
      <w:r>
        <w:rPr>
          <w:b/>
        </w:rPr>
        <w:t>Double hybrid DFT calculations with Slater type orb</w:t>
      </w:r>
      <w:r>
        <w:rPr>
          <w:b/>
        </w:rPr>
        <w:t xml:space="preserve">itals </w:t>
      </w:r>
      <w:r>
        <w:t>(Journal of Computational Chemistry, 5 Jul 2020)[https://doi.org/10.1002/jcc.26209]</w:t>
      </w:r>
    </w:p>
    <w:p w14:paraId="7884745E" w14:textId="77777777" w:rsidR="002D2723" w:rsidRDefault="001D427E">
      <w:r>
        <w:t xml:space="preserve">Hansen, T., Vermeeren, P., Haim, A., van Dorp, M. J., Codée, J. D., Bickelhaupt, F. M., Hamlin, T. A. </w:t>
      </w:r>
      <w:r>
        <w:rPr>
          <w:b/>
        </w:rPr>
        <w:t>Regioselectivity of Epoxide Ring-Openings via SN2 Reactions Unde</w:t>
      </w:r>
      <w:r>
        <w:rPr>
          <w:b/>
        </w:rPr>
        <w:t xml:space="preserve">r Basic and Acidic Conditions </w:t>
      </w:r>
      <w:r>
        <w:t>(European Journal of Organic Chemistry, 7 Jul 2020)[https://doi.org/10.1002/ejoc.202000590]</w:t>
      </w:r>
    </w:p>
    <w:p w14:paraId="0C713C61" w14:textId="77777777" w:rsidR="002D2723" w:rsidRDefault="001D427E">
      <w:r>
        <w:t xml:space="preserve">Kooijman, S. A., Lika, K., Augustine, S., Marn, N., Kooi, B. W. </w:t>
      </w:r>
      <w:r>
        <w:rPr>
          <w:b/>
        </w:rPr>
        <w:t xml:space="preserve">The energetic basis of population growth in animal kingdom </w:t>
      </w:r>
      <w:r>
        <w:t>(Ecological Modelling, 15 Jul 2020)[https://doi.org/10.1016/j.ecolmodel.2020.109055]</w:t>
      </w:r>
    </w:p>
    <w:p w14:paraId="6F25FD06" w14:textId="77777777" w:rsidR="002D2723" w:rsidRDefault="001D427E">
      <w:r>
        <w:t xml:space="preserve">Ortega Ugalde, S., Wallraven, K., Speer, A., Bitter, W., Grossmann, T. N., Commandeur, J. N. </w:t>
      </w:r>
      <w:r>
        <w:rPr>
          <w:b/>
        </w:rPr>
        <w:t>Acetylene containin</w:t>
      </w:r>
      <w:r>
        <w:rPr>
          <w:b/>
        </w:rPr>
        <w:t xml:space="preserve">g cyclo(L-Tyr-L-Tyr)-analogs as mechanism-based inhibitors of CYP121A1 from Mycobacterium tuberculosis </w:t>
      </w:r>
      <w:r>
        <w:t>(Biochemical Pharmacology, Jul 2020)[https://doi.org/10.1016/j.bcp.2020.113938]</w:t>
      </w:r>
    </w:p>
    <w:p w14:paraId="1F68BA54" w14:textId="77777777" w:rsidR="002D2723" w:rsidRDefault="001D427E">
      <w:r>
        <w:t xml:space="preserve">Gerritse, J., Leslie, H. A., de Tender, C. A., Devriese, L. I., Vethaak, </w:t>
      </w:r>
      <w:r>
        <w:t xml:space="preserve">A. D. </w:t>
      </w:r>
      <w:r>
        <w:rPr>
          <w:b/>
        </w:rPr>
        <w:t xml:space="preserve">Fragmentation of plastic objects in a laboratory seawater microcosm </w:t>
      </w:r>
      <w:r>
        <w:t>(Scientific Reports, 1 Dec 2020)[https://doi.org/10.1038/s41598-020-67927-1]</w:t>
      </w:r>
    </w:p>
    <w:p w14:paraId="0FC0F8C4" w14:textId="77777777" w:rsidR="002D2723" w:rsidRDefault="001D427E">
      <w:r>
        <w:t xml:space="preserve">Bossink, B. </w:t>
      </w:r>
      <w:r>
        <w:rPr>
          <w:b/>
        </w:rPr>
        <w:t>Learning strategies in sustainable energy demonstration projects: What organizations learn fr</w:t>
      </w:r>
      <w:r>
        <w:rPr>
          <w:b/>
        </w:rPr>
        <w:t xml:space="preserve">om sustainable energy demonstrations </w:t>
      </w:r>
      <w:r>
        <w:t>(Renewable and Sustainable Energy Reviews, Oct 2020)[https://doi.org/10.1016/j.rser.2020.110025]</w:t>
      </w:r>
    </w:p>
    <w:p w14:paraId="79143F48" w14:textId="77777777" w:rsidR="002D2723" w:rsidRDefault="001D427E">
      <w:r>
        <w:lastRenderedPageBreak/>
        <w:t>Krebs, A., van Vugt-Lussenburg, B. M. A., Waldmann, T., Albrecht, W., Boei, J., Ter Braak, B., Brajnik, M., Braunbeck, T.,</w:t>
      </w:r>
      <w:r>
        <w:t xml:space="preserve"> Brecklinghaus, T., Busquet, F., Dinnyes, A., Dokler, J., Dolde, X., Exner, T. E., Fisher, C., Fluri, D., Forsby, A., Hengstler, J. G., Holzer, A., Janstova, Z., Jennings, P., Kisitu, J., Kobolak, J., Kumar, M., Limonciel, A., Lundqvist, J., Mihalik, B., M</w:t>
      </w:r>
      <w:r>
        <w:t>oritz, W., Pallocca, G., Ulloa, A. P. C., Pastor, M., Rovida, C., Sarkans, U., Schimming, J. P., Schmidt, B. Z., Stöber, R., Strassfeld, T., van de Water, B., Wilmes, A., van der Burg, B., Verfaillie, C. M., von Hellfeld, R., Vrieling, H., Vrijenhoek, N. G</w:t>
      </w:r>
      <w:r>
        <w:t xml:space="preserve">., Leist, M.Pages:2435-2461 </w:t>
      </w:r>
      <w:r>
        <w:rPr>
          <w:b/>
        </w:rPr>
        <w:t xml:space="preserve">The EU-Tox </w:t>
      </w:r>
      <w:r>
        <w:t>(Archives of Toxicology, 6 Jul 2020)[https://doi.org/10.1007/s00204-020-02802-6]</w:t>
      </w:r>
    </w:p>
    <w:p w14:paraId="18CCA352" w14:textId="77777777" w:rsidR="002D2723" w:rsidRDefault="001D427E">
      <w:r>
        <w:t xml:space="preserve">Johansson, H. K., Damdimopoulou, P., van Duursen, M. B., Boberg, J., Franssen, D., de Cock, M., Jääger, K., Wagner, M., Velthut-Meikas, </w:t>
      </w:r>
      <w:r>
        <w:t xml:space="preserve">A., Xie, Y., Connolly, L., Lelandais, P., Mazaud-Guittot, S., Salumets, A., Draskau, M. K., Filis, P., Fowler, P. A., Christiansen, S., Parent, A. S., Svingen, T. </w:t>
      </w:r>
      <w:r>
        <w:rPr>
          <w:b/>
        </w:rPr>
        <w:t>Putative adverse outcome pathways for female reproductive disorders to improve testing and re</w:t>
      </w:r>
      <w:r>
        <w:rPr>
          <w:b/>
        </w:rPr>
        <w:t xml:space="preserve">gulation of chemicals </w:t>
      </w:r>
      <w:r>
        <w:t>(None, 7 Jul 2020)[https://doi.org/10.1007/s00204-020-02834-y]</w:t>
      </w:r>
    </w:p>
    <w:p w14:paraId="7DA2457F" w14:textId="77777777" w:rsidR="002D2723" w:rsidRDefault="001D427E">
      <w:r>
        <w:t xml:space="preserve">van den Brand, A. D., Rubinstein, E., de Jong, P. C., van den Berg, M., van Duursen, M. B. </w:t>
      </w:r>
      <w:r>
        <w:rPr>
          <w:b/>
        </w:rPr>
        <w:t>Assessing anti-estrogenic effects of AHR ligands in primary human and rat endome</w:t>
      </w:r>
      <w:r>
        <w:rPr>
          <w:b/>
        </w:rPr>
        <w:t xml:space="preserve">trial epithelial cells </w:t>
      </w:r>
      <w:r>
        <w:t>(Reproductive Toxicology, Sep 2020)[https://doi.org/10.1016/j.reprotox.2020.07.00310.1016/j.reprotox.2020.07.003]</w:t>
      </w:r>
    </w:p>
    <w:p w14:paraId="555108A1" w14:textId="77777777" w:rsidR="002D2723" w:rsidRDefault="001D427E">
      <w:r>
        <w:t xml:space="preserve">Dulio, V., Koschorreck, J., van Bavel, B., van den Brink, P., Hollender, J., Munthe, J., Schlabach, M., Aalizadeh, R., </w:t>
      </w:r>
      <w:r>
        <w:t>Agerstrand, M., Ahrens, L., Allan, I., Alygizakis, N., Barcelo’, D., Bohlin-Nizzetto, P., Boutroup, S., Brack, W., Bressy, A., Christensen, J. H., Cirka, L., Covaci, A., Derksen, A., Deviller, G., Dingemans, M. M., Engwall, M., Fatta-Kassinos, D., Gago-Fer</w:t>
      </w:r>
      <w:r>
        <w:t>rero, P., Hernández, F., Herzke, D., Hilscherová, K., Hollert, H., Junghans, M., Kasprzyk-Hordern, B., Keiter, S., Kools, S. A., Kruve, A., Lambropoulou, D., Lamoree, M., Leonards, P., Lopez, B., López de Alda, M., Lundy, L., Makovinská, J., Marigómez, I.,</w:t>
      </w:r>
      <w:r>
        <w:t xml:space="preserve"> Martin, J. W., McHugh, B., Miège, C., O’Toole, S., Perkola, N., Polesello, S., Posthuma, L., Rodriguez-Mozaz, S., Roessink, I., Rostkowski, P., Ruedel, H., Samanipour, S., Schulze, T., Schymanski, E. L., Sengl, M., Tarábek, P., Ten Hulscher, D., Thomaidis</w:t>
      </w:r>
      <w:r>
        <w:t xml:space="preserve">, N., Togola, A., Valsecchi, S., van Leeuwen, S., von der Ohe, P., Vorkamp, K., Vrana, B., Slobodnik, J. </w:t>
      </w:r>
      <w:r>
        <w:rPr>
          <w:b/>
        </w:rPr>
        <w:t>The NORMAN Association and the European Partnership for Chemicals Risk Assessment (PARC): let’s cooperate!The Partnership for Chemicals Risk Assessment</w:t>
      </w:r>
      <w:r>
        <w:rPr>
          <w:b/>
        </w:rPr>
        <w:t xml:space="preserve"> (PARC) is currently under development as a joint research and innovation programme to strengthen the scientific basis for chemical risk assessment in the EU. The plan is to bring chemical risk assessors and managers together with scientists to accelerate </w:t>
      </w:r>
      <w:r>
        <w:rPr>
          <w:b/>
        </w:rPr>
        <w:t>method development and the production of necessary data and knowledge, and to facilitate the transition to next-generation evidence-based risk assessment, a non-toxic environment and the European Green Deal. The NORMAN Network is an independent, well-estab</w:t>
      </w:r>
      <w:r>
        <w:rPr>
          <w:b/>
        </w:rPr>
        <w:t>lished and competent network of more than 80 organisations in the field of emerging substances and has enormous potential to contribute to the implementation of the PARC partnership. NORMAN stands ready to provide expert advice to PARC, drawing on its long</w:t>
      </w:r>
      <w:r>
        <w:rPr>
          <w:b/>
        </w:rPr>
        <w:t xml:space="preserve"> experience in the development, harmonisation and testing of advanced tools in </w:t>
      </w:r>
      <w:r>
        <w:rPr>
          <w:b/>
        </w:rPr>
        <w:lastRenderedPageBreak/>
        <w:t>relation to chemicals of emerging concern and in support of a European Early Warning System to unravel the risks of contaminants of emerging concern (CECs) and close the gap bet</w:t>
      </w:r>
      <w:r>
        <w:rPr>
          <w:b/>
        </w:rPr>
        <w:t xml:space="preserve">ween research and innovation and regulatory processes. In this commentary we highlight the tools developed by NORMAN that we consider most relevant to supporting the PARC initiative: (i) joint data space and cutting-edge research tools for risk assessment </w:t>
      </w:r>
      <w:r>
        <w:rPr>
          <w:b/>
        </w:rPr>
        <w:t xml:space="preserve">of contaminants of emerging concern; (ii) collaborative European framework to improve data quality and comparability; (iii) advanced data analysis tools for a European early warning system and (iv) support to national and European chemical risk assessment </w:t>
      </w:r>
      <w:r>
        <w:rPr>
          <w:b/>
        </w:rPr>
        <w:t>thanks to harnessing, combining and sharing evidence and expertise on CECs. By combining the extensive knowledge and experience of the NORMAN network with the financial and policy-related strengths of the PARC initiative, a large step towards the goal of a</w:t>
      </w:r>
      <w:r>
        <w:rPr>
          <w:b/>
        </w:rPr>
        <w:t xml:space="preserve"> non-toxic environment can be taken.General information </w:t>
      </w:r>
      <w:r>
        <w:t>(Environmental Sciences Europe, 1 Dec 2020)[https://doi.org/10.1186/s12302-020-00375-w]</w:t>
      </w:r>
    </w:p>
    <w:p w14:paraId="20C4ED1F" w14:textId="77777777" w:rsidR="002D2723" w:rsidRDefault="001D427E">
      <w:r>
        <w:t xml:space="preserve">Loha, K. M., Lamoree, M., De Boer, J. </w:t>
      </w:r>
      <w:r>
        <w:rPr>
          <w:b/>
        </w:rPr>
        <w:t>Pesticide residue levels in vegetables and surface waters at the Central R</w:t>
      </w:r>
      <w:r>
        <w:rPr>
          <w:b/>
        </w:rPr>
        <w:t xml:space="preserve">ift Valley (CRV) of Ethiopia </w:t>
      </w:r>
      <w:r>
        <w:t>(Environmental Monitoring and Assessment, 27 Jul 2020)[https://doi.org/10.1007/s10661-020-08452-6]</w:t>
      </w:r>
    </w:p>
    <w:p w14:paraId="3DC96F91" w14:textId="77777777" w:rsidR="002D2723" w:rsidRDefault="001D427E">
      <w:r>
        <w:t xml:space="preserve">de Weert, J., Smedes, F., Beeltje, H., de Zwart, D., Hamers, T. </w:t>
      </w:r>
      <w:r>
        <w:rPr>
          <w:b/>
        </w:rPr>
        <w:t>Time integrative sampling properties of Speedisk and silicone ru</w:t>
      </w:r>
      <w:r>
        <w:rPr>
          <w:b/>
        </w:rPr>
        <w:t xml:space="preserve">bber passive samplers determined by chemical analysis and in vitro bioassay testing </w:t>
      </w:r>
      <w:r>
        <w:t>(Chemosphere, Nov 2020)[https://doi.org/10.1016/j.chemosphere.2020.127498]</w:t>
      </w:r>
    </w:p>
    <w:p w14:paraId="73C9D514" w14:textId="77777777" w:rsidR="002D2723" w:rsidRDefault="001D427E">
      <w:r>
        <w:t xml:space="preserve">Geurink, L., van Tricht, E., Dudink, J., Pajic, B., van de Griend, C. E. S. </w:t>
      </w:r>
      <w:r>
        <w:rPr>
          <w:b/>
        </w:rPr>
        <w:t>Four-step approach to</w:t>
      </w:r>
      <w:r>
        <w:rPr>
          <w:b/>
        </w:rPr>
        <w:t xml:space="preserve"> efficiently develop capillary gel electrophoresis methods for viral vaccine protein analysis </w:t>
      </w:r>
      <w:r>
        <w:t>(None, 8 Jul 2020)[https://doi.org/10.1002/elps.202000107]</w:t>
      </w:r>
    </w:p>
    <w:p w14:paraId="21006471" w14:textId="77777777" w:rsidR="002D2723" w:rsidRDefault="001D427E">
      <w:r>
        <w:t xml:space="preserve">Sugeng, E. J., de Cock, M., Leonards, P. E., van de Bor, M. </w:t>
      </w:r>
      <w:r>
        <w:rPr>
          <w:b/>
        </w:rPr>
        <w:t>Toddler behavior, the home environment, and</w:t>
      </w:r>
      <w:r>
        <w:rPr>
          <w:b/>
        </w:rPr>
        <w:t xml:space="preserve"> flame retardant exposure </w:t>
      </w:r>
      <w:r>
        <w:t>(Chemosphere, Aug 2020)[https://doi.org/10.1016/j.chemosphere.2020.126588]</w:t>
      </w:r>
    </w:p>
    <w:p w14:paraId="271A066A" w14:textId="77777777" w:rsidR="002D2723" w:rsidRDefault="001D427E">
      <w:r>
        <w:t xml:space="preserve">Jonkers, T. J., Steenhuis, M., Schalkwijk, L., Luirink, J., Bald, D., Houtman, C. J., Kool, J., Lamoree, M. H., Hamers, T. </w:t>
      </w:r>
      <w:r>
        <w:rPr>
          <w:b/>
        </w:rPr>
        <w:t>Development of a high-throughput</w:t>
      </w:r>
      <w:r>
        <w:rPr>
          <w:b/>
        </w:rPr>
        <w:t xml:space="preserve"> bioassay for screening of antibiotics in aquatic environmental samples </w:t>
      </w:r>
      <w:r>
        <w:t>(Science of the Total Environment, 10 Aug 2020)[https://doi.org/10.1016/j.scitotenv.2020.139028]</w:t>
      </w:r>
    </w:p>
    <w:p w14:paraId="2C74CF4D" w14:textId="77777777" w:rsidR="002D2723" w:rsidRDefault="001D427E">
      <w:r>
        <w:t>Autrup, H., Barile, F. A., Berry, S. C., Blaauboer, B. J., Boobis, A., Bolt, H., Borger</w:t>
      </w:r>
      <w:r>
        <w:t xml:space="preserve">t, C. J., Dekant, W., Dietrich, D., Domingo, J. L., Gori, G. B., Greim, H., Hengstler, J., Kacew, S., Marquardt, H., Pelkonen, O., Savolainen, K., Heslop-Harrison, P., Vermeulen, N. P. </w:t>
      </w:r>
      <w:r>
        <w:rPr>
          <w:b/>
        </w:rPr>
        <w:t xml:space="preserve">Human exposure to synthetic endocrine disrupting chemicals (S-EDCs) is </w:t>
      </w:r>
      <w:r>
        <w:rPr>
          <w:b/>
        </w:rPr>
        <w:t xml:space="preserve">generally negligible as compared to natural compounds with higher or comparable endocrine activity. How to evaluate the risk of the S-EDCs? </w:t>
      </w:r>
      <w:r>
        <w:t>(Environmental Toxicology and Pharmacology, Aug 2020)[https://doi.org/10.1016/j.etap.2020.103396]</w:t>
      </w:r>
    </w:p>
    <w:p w14:paraId="184178B1" w14:textId="77777777" w:rsidR="002D2723" w:rsidRDefault="001D427E">
      <w:r>
        <w:lastRenderedPageBreak/>
        <w:t>Autrup, H., Barile</w:t>
      </w:r>
      <w:r>
        <w:t xml:space="preserve">, F. A., Berry, S. C., Blaauboer, B. J., Boobis, A., Bolt, H., Borgert, C. J., Dekant, W., Dietrich, D., Domingo, J. L., Gori, G. B., Greim, H., Hengstler, J., Kacew, S., Marquardt, H., Pelkonen, O., Savolainen, K., Heslop-Harrison, P., Vermeulen, N. P. </w:t>
      </w:r>
      <w:r>
        <w:rPr>
          <w:b/>
        </w:rPr>
        <w:t>Hu</w:t>
      </w:r>
      <w:r>
        <w:rPr>
          <w:b/>
        </w:rPr>
        <w:t xml:space="preserve">man exposure to synthetic endocrine disrupting chemicals (S-EDCs) is generally negligible as compared to natural compounds with higher or comparable endocrine activity. How to evaluate the risk of the S-EDCs? </w:t>
      </w:r>
      <w:r>
        <w:t>(Chemico-Biological Interactions, 1 Aug 2020)[h</w:t>
      </w:r>
      <w:r>
        <w:t>ttps://doi.org/10.1016/j.cbi.2020.109099]</w:t>
      </w:r>
    </w:p>
    <w:sectPr w:rsidR="002D27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427E"/>
    <w:rsid w:val="0029639D"/>
    <w:rsid w:val="002D2723"/>
    <w:rsid w:val="00326F90"/>
    <w:rsid w:val="008657D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493E24"/>
  <w14:defaultImageDpi w14:val="300"/>
  <w15:docId w15:val="{45B62F0F-617E-48DE-B6F2-377DC847E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G. Olivier</cp:lastModifiedBy>
  <cp:revision>2</cp:revision>
  <dcterms:created xsi:type="dcterms:W3CDTF">2020-08-31T08:41:00Z</dcterms:created>
  <dcterms:modified xsi:type="dcterms:W3CDTF">2020-08-31T08:41:00Z</dcterms:modified>
  <cp:category/>
</cp:coreProperties>
</file>