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4F6A" w14:textId="77777777" w:rsidR="001666BC" w:rsidRDefault="003B0FFB">
      <w:pPr>
        <w:pStyle w:val="Heading1"/>
      </w:pPr>
      <w:r>
        <w:t>AIMMS publication report for: 2020-09-14</w:t>
      </w:r>
    </w:p>
    <w:p w14:paraId="19708C0C" w14:textId="4F123FE2" w:rsidR="001666BC" w:rsidRDefault="003B0FFB">
      <w:pPr>
        <w:pStyle w:val="Heading3"/>
      </w:pPr>
      <w:r>
        <w:t>New papers: 2020-</w:t>
      </w:r>
      <w:r w:rsidR="00CA12E0">
        <w:t>08/</w:t>
      </w:r>
      <w:r>
        <w:t>09</w:t>
      </w:r>
    </w:p>
    <w:p w14:paraId="6A70C1C7" w14:textId="77777777" w:rsidR="001666BC" w:rsidRDefault="003B0FFB">
      <w:proofErr w:type="spellStart"/>
      <w:r>
        <w:t>Hapka</w:t>
      </w:r>
      <w:proofErr w:type="spellEnd"/>
      <w:r>
        <w:t xml:space="preserve">, M., Pernal, K., Gritsenko, O. V. </w:t>
      </w:r>
      <w:r>
        <w:rPr>
          <w:b/>
        </w:rPr>
        <w:t>Local Enhancement o</w:t>
      </w:r>
      <w:r>
        <w:rPr>
          <w:b/>
        </w:rPr>
        <w:t xml:space="preserve">f Dynamic Correlation in Excited States: Fresh Perspective on Ionicity and Development of Correlation Density Functional Approximation Based on the On-Top Pair Density </w:t>
      </w:r>
      <w:r>
        <w:t xml:space="preserve">(The journal of physical chemistry letters, 6 Aug </w:t>
      </w:r>
      <w:proofErr w:type="gramStart"/>
      <w:r>
        <w:t>2020)[</w:t>
      </w:r>
      <w:proofErr w:type="gramEnd"/>
      <w:r>
        <w:t>https://doi.org/10.1021/acs.jpcl</w:t>
      </w:r>
      <w:r>
        <w:t>ett.0c01616]</w:t>
      </w:r>
    </w:p>
    <w:p w14:paraId="21F62E4E" w14:textId="77777777" w:rsidR="001666BC" w:rsidRDefault="003B0FFB">
      <w:r>
        <w:t xml:space="preserve">van der </w:t>
      </w:r>
      <w:proofErr w:type="spellStart"/>
      <w:r>
        <w:t>Stel</w:t>
      </w:r>
      <w:proofErr w:type="spellEnd"/>
      <w:r>
        <w:t>, W., Carta,</w:t>
      </w:r>
      <w:r>
        <w:t xml:space="preserve"> G., Eakins, J., Darici, S., Delp, J., Forsby, A., Bennekou, S. H., Gardner, I., Leist, M., Danen, E. H., Walker, P., van de Water, B., Jennings, P. </w:t>
      </w:r>
      <w:r>
        <w:rPr>
          <w:b/>
        </w:rPr>
        <w:t xml:space="preserve">Correction to: Multiparametric assessment of mitochondrial respiratory inhibition in Hep </w:t>
      </w:r>
      <w:r>
        <w:t>(Archives of Toxic</w:t>
      </w:r>
      <w:r>
        <w:t>ology, Aug 2020)[https://doi.org/10.1007/s00204-020-02849-5]</w:t>
      </w:r>
    </w:p>
    <w:p w14:paraId="7C5B38E8" w14:textId="77777777" w:rsidR="001666BC" w:rsidRDefault="003B0FFB">
      <w:r>
        <w:t xml:space="preserve">Keating, S. M., Waltemath, D., König, M., Zhang, F., Dräger, A., Chaouiya, C., Bergmann, F. T., Finney, A., Gillespie, C. S., Helikar, T., Hoops, S., Malik-Sheriff, R. S., Moodie, S. L., Moraru, </w:t>
      </w:r>
      <w:r>
        <w:t xml:space="preserve">I. I., Myers, C. J., Naldi, A., Olivier, B. G., Sahle, S., Schaff, J. C., Smith, L. P., Swat, M. J., Thieffry, D., Watanabe, L., Wilkinson, D. J., Blinov, M. L., Begley, K., Faeder, J. R., Gómez, H. F., Hamm, T. M., Inagaki, Y., Liebermeister, W., Lister, </w:t>
      </w:r>
      <w:r>
        <w:t>A. L., Lucio, D., Mjolsness, E., Proctor, C. J., Raman, K., Rodriguez, N., Shaffer, C. A., Shapiro, B. E., Stelling, J., Swainston, N., Tanimura, N., Wagner, J., Meier-Schellersheim, M., Sauro, H. M., Palsson, B., Bolouri, H., Kitano, H., Funahashi, A., He</w:t>
      </w:r>
      <w:r>
        <w:t>rmjakob, H., Doyle, J. C., Hucka, M., Adams, R. R., Allen, N. A., Angermann, B. R., Antoniotti, M., Bader, G. D., Červený, J., Courtot, M., Cox, C. D., Dalle Pezze, P., Demir, E., Denney, W. S., Dharuri, H., Dorier, J., Drasdo, D., Ebrahim, A., Eichner, J.</w:t>
      </w:r>
      <w:r>
        <w:t>, Elf, J., Endler, L., Evelo, C. T., Flamm, C., Fleming, R. M., Fröhlich, M., Glont, M., Gonçalves, E., Golebiewski, M., Grabski, H., Gutteridge, A., Hachmeister, D., Harris, L. A., Heavner, B. D., Henkel, R., Hlavacek, W. S., Hu, B., Hyduke, D. R., de Jon</w:t>
      </w:r>
      <w:r>
        <w:t>g, H., Juty, N., Karp, P. D., Karr, J. R., Kell, D. B., Keller, R., Kiselev, I., Klamt, S., Klipp, E., Knüpfer, C., Kolpakov, F., Krause, F., Kutmon, M., Laibe, C., Lawless, C., Li, L., Loew, L. M., Machne, R., Matsuoka, Y., Mendes, P., Mi, H., Mittag, F.,</w:t>
      </w:r>
      <w:r>
        <w:t xml:space="preserve"> Monteiro, P. T., Natarajan, K. N., Nielsen, P. M., Nguyen, T., Palmisano, A., Pettit, J. B., Pfau, T., Phair, R. D., Radivoyevitch, T., Rohwer, J. M., Ruebenacker, O. A., Saez-Rodriguez, J., Scharm, M., Schmidt, H., Schreiber, F., Schubert, M., Schulte, R</w:t>
      </w:r>
      <w:r>
        <w:t xml:space="preserve">., Sealfon, S. C., Smallbone, K., Soliman, S., Stefan, M. I., Sullivan, D. P., Takahashi, K., Teusink, B., Tolnay, D., Vazirabad, I., von Kamp, A., Wittig, U., Wrzodek, C., Wrzodek, F., Xenarios, I., Zhukova, A., Zucker, J. </w:t>
      </w:r>
      <w:r>
        <w:rPr>
          <w:b/>
        </w:rPr>
        <w:t>SBML Level 3: an extensible form</w:t>
      </w:r>
      <w:r>
        <w:rPr>
          <w:b/>
        </w:rPr>
        <w:t xml:space="preserve">at for the exchange and reuse of biological models </w:t>
      </w:r>
      <w:r>
        <w:t>(Molecular Systems Biology, 1 Aug 2020)[https://doi.org/10.15252/msb.20199110]</w:t>
      </w:r>
    </w:p>
    <w:p w14:paraId="52A31391" w14:textId="77777777" w:rsidR="001666BC" w:rsidRDefault="003B0FFB">
      <w:r>
        <w:t>de Araújo, J. S., França da Silva, C., Batista, D. D. G. J., Nefertiti, A., Fiuza, L. F. D. A., Fonseca-Berzal, C. R., Bernard</w:t>
      </w:r>
      <w:r>
        <w:t xml:space="preserve">ino da Silva, P., Batista, M. M., Sijm, M., Kalejaiye, T. D., de Koning, H. P., Maes, L., Sterk, G. J., Leurs, R., Soeiro, M. D. N. C. </w:t>
      </w:r>
      <w:r>
        <w:rPr>
          <w:b/>
        </w:rPr>
        <w:t xml:space="preserve">Efficacy of Novel Pyrazolone Phosphodiesterase Inhibitors in Experimental Mouse Models of Trypanosoma cruzi </w:t>
      </w:r>
      <w:r>
        <w:t>(Antimicrobia</w:t>
      </w:r>
      <w:r>
        <w:t>l agents and chemotherapy, 20 Aug 2020)[https://doi.org/10.1128/AAC.00414-20]</w:t>
      </w:r>
    </w:p>
    <w:sectPr w:rsidR="00166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6BC"/>
    <w:rsid w:val="0029639D"/>
    <w:rsid w:val="00326F90"/>
    <w:rsid w:val="003B0FFB"/>
    <w:rsid w:val="00AA1D8D"/>
    <w:rsid w:val="00B47730"/>
    <w:rsid w:val="00CA12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D4D0A6"/>
  <w14:defaultImageDpi w14:val="300"/>
  <w15:docId w15:val="{E374FC63-3EA7-4027-B6AB-8EAEFCC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G. Olivier</cp:lastModifiedBy>
  <cp:revision>2</cp:revision>
  <dcterms:created xsi:type="dcterms:W3CDTF">2020-09-14T07:46:00Z</dcterms:created>
  <dcterms:modified xsi:type="dcterms:W3CDTF">2020-09-14T07:46:00Z</dcterms:modified>
  <cp:category/>
</cp:coreProperties>
</file>